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AD29" w14:textId="77777777" w:rsidR="00EE7B68" w:rsidRPr="00AA0A6C" w:rsidRDefault="00EE7B68" w:rsidP="00AA0A6C">
      <w:pPr>
        <w:jc w:val="both"/>
        <w:rPr>
          <w:rFonts w:cs="Arial"/>
          <w:szCs w:val="24"/>
        </w:rPr>
      </w:pPr>
    </w:p>
    <w:p w14:paraId="32A0BF3C" w14:textId="77777777" w:rsidR="00EE7B68" w:rsidRPr="00AA0A6C" w:rsidRDefault="00EE7B68" w:rsidP="00AA0A6C">
      <w:pPr>
        <w:ind w:right="-694"/>
        <w:jc w:val="both"/>
        <w:rPr>
          <w:rFonts w:cs="Arial"/>
          <w:b/>
          <w:szCs w:val="24"/>
        </w:rPr>
      </w:pPr>
    </w:p>
    <w:p w14:paraId="5BD52342" w14:textId="17E81D8F" w:rsidR="00EE7B68" w:rsidRPr="00AA0A6C" w:rsidRDefault="0051539E" w:rsidP="00AA0A6C">
      <w:pPr>
        <w:ind w:right="-694"/>
        <w:jc w:val="center"/>
        <w:rPr>
          <w:rFonts w:cs="Arial"/>
          <w:b/>
          <w:sz w:val="32"/>
          <w:szCs w:val="32"/>
        </w:rPr>
      </w:pPr>
      <w:r>
        <w:rPr>
          <w:rFonts w:cs="Arial"/>
          <w:b/>
          <w:sz w:val="32"/>
          <w:szCs w:val="32"/>
        </w:rPr>
        <w:t xml:space="preserve">Enhanced Access </w:t>
      </w:r>
    </w:p>
    <w:p w14:paraId="1AB6793D" w14:textId="77777777" w:rsidR="00EE7B68" w:rsidRPr="00AA0A6C" w:rsidRDefault="00EE7B68" w:rsidP="00AA0A6C">
      <w:pPr>
        <w:ind w:right="-694"/>
        <w:jc w:val="center"/>
        <w:rPr>
          <w:rFonts w:cs="Arial"/>
          <w:b/>
          <w:sz w:val="32"/>
          <w:szCs w:val="32"/>
        </w:rPr>
      </w:pPr>
      <w:r w:rsidRPr="00AA0A6C">
        <w:rPr>
          <w:rFonts w:cs="Arial"/>
          <w:b/>
          <w:sz w:val="32"/>
          <w:szCs w:val="32"/>
        </w:rPr>
        <w:t>INFORMATION GOVERNANCE POLICY</w:t>
      </w:r>
    </w:p>
    <w:p w14:paraId="6555DFF7" w14:textId="77777777" w:rsidR="00EE7B68" w:rsidRPr="00AA0A6C" w:rsidRDefault="00EE7B68" w:rsidP="00AA0A6C">
      <w:pPr>
        <w:ind w:right="-694"/>
        <w:jc w:val="both"/>
        <w:rPr>
          <w:rFonts w:cs="Arial"/>
          <w:b/>
          <w:szCs w:val="24"/>
        </w:rPr>
      </w:pPr>
    </w:p>
    <w:p w14:paraId="2A7DF986" w14:textId="77777777" w:rsidR="00EE7B68" w:rsidRPr="00AA0A6C" w:rsidRDefault="00EE7B68" w:rsidP="00AA0A6C">
      <w:pPr>
        <w:ind w:right="-694"/>
        <w:jc w:val="both"/>
        <w:rPr>
          <w:rFonts w:cs="Arial"/>
          <w:b/>
          <w:szCs w:val="24"/>
        </w:rPr>
      </w:pPr>
    </w:p>
    <w:p w14:paraId="3DDA47A5" w14:textId="77777777" w:rsidR="00EE7B68" w:rsidRPr="00AA0A6C" w:rsidRDefault="00EE7B68" w:rsidP="00AA0A6C">
      <w:pPr>
        <w:numPr>
          <w:ilvl w:val="0"/>
          <w:numId w:val="31"/>
        </w:numPr>
        <w:ind w:right="-694"/>
        <w:rPr>
          <w:rFonts w:cs="Arial"/>
          <w:b/>
          <w:szCs w:val="24"/>
        </w:rPr>
      </w:pPr>
      <w:r w:rsidRPr="00AA0A6C">
        <w:rPr>
          <w:rFonts w:cs="Arial"/>
          <w:b/>
          <w:szCs w:val="24"/>
        </w:rPr>
        <w:t>Summary</w:t>
      </w:r>
    </w:p>
    <w:p w14:paraId="79FB6718" w14:textId="77777777" w:rsidR="00EE7B68" w:rsidRPr="00AA0A6C" w:rsidRDefault="00EE7B68" w:rsidP="00AA0A6C">
      <w:pPr>
        <w:ind w:right="-694"/>
        <w:rPr>
          <w:rFonts w:cs="Arial"/>
          <w:szCs w:val="24"/>
        </w:rPr>
      </w:pPr>
    </w:p>
    <w:p w14:paraId="3CAF01F9" w14:textId="77777777" w:rsidR="00EE7B68" w:rsidRPr="00AA0A6C" w:rsidRDefault="00EE7B68" w:rsidP="00AA0A6C">
      <w:pPr>
        <w:ind w:right="-694"/>
        <w:rPr>
          <w:rFonts w:cs="Arial"/>
          <w:szCs w:val="24"/>
        </w:rPr>
      </w:pPr>
      <w:r w:rsidRPr="00AA0A6C">
        <w:rPr>
          <w:rFonts w:cs="Arial"/>
          <w:szCs w:val="24"/>
        </w:rPr>
        <w:t>Information is a vital asset, both in terms of the clinical management of individual patients and the efficient management of services and resources. It plays a key part in clinical governance, service planning and performance management.</w:t>
      </w:r>
    </w:p>
    <w:p w14:paraId="20EB89D9" w14:textId="77777777" w:rsidR="00EE7B68" w:rsidRPr="00AA0A6C" w:rsidRDefault="00EE7B68" w:rsidP="00AA0A6C">
      <w:pPr>
        <w:ind w:right="-694"/>
        <w:rPr>
          <w:rFonts w:cs="Arial"/>
          <w:szCs w:val="24"/>
        </w:rPr>
      </w:pPr>
    </w:p>
    <w:p w14:paraId="0713FBE3" w14:textId="77777777" w:rsidR="00EE7B68" w:rsidRPr="00AA0A6C" w:rsidRDefault="00EE7B68" w:rsidP="00AA0A6C">
      <w:pPr>
        <w:ind w:right="-694"/>
        <w:rPr>
          <w:rFonts w:cs="Arial"/>
          <w:szCs w:val="24"/>
        </w:rPr>
      </w:pPr>
      <w:r w:rsidRPr="00AA0A6C">
        <w:rPr>
          <w:rFonts w:cs="Arial"/>
          <w:szCs w:val="24"/>
        </w:rPr>
        <w:t>It is therefore of paramount importance to ensure that information is efficiently managed, and that appropriate policies, procedures and management accountability and structures provide a robust governance framework for information management.</w:t>
      </w:r>
    </w:p>
    <w:p w14:paraId="24B2F3D5" w14:textId="77777777" w:rsidR="00EE7B68" w:rsidRPr="00AA0A6C" w:rsidRDefault="00EE7B68" w:rsidP="00AA0A6C">
      <w:pPr>
        <w:ind w:right="-694"/>
        <w:rPr>
          <w:rFonts w:cs="Arial"/>
          <w:szCs w:val="24"/>
        </w:rPr>
      </w:pPr>
    </w:p>
    <w:p w14:paraId="0040E6FC" w14:textId="77777777" w:rsidR="00EE7B68" w:rsidRPr="00AA0A6C" w:rsidRDefault="00EE7B68" w:rsidP="00AA0A6C">
      <w:pPr>
        <w:numPr>
          <w:ilvl w:val="0"/>
          <w:numId w:val="31"/>
        </w:numPr>
        <w:ind w:right="-694"/>
        <w:rPr>
          <w:rFonts w:cs="Arial"/>
          <w:b/>
          <w:szCs w:val="24"/>
        </w:rPr>
      </w:pPr>
      <w:r w:rsidRPr="00AA0A6C">
        <w:rPr>
          <w:rFonts w:cs="Arial"/>
          <w:b/>
          <w:szCs w:val="24"/>
        </w:rPr>
        <w:t>Principles</w:t>
      </w:r>
    </w:p>
    <w:p w14:paraId="54E9F24A" w14:textId="77777777" w:rsidR="00EE7B68" w:rsidRPr="00AA0A6C" w:rsidRDefault="00EE7B68" w:rsidP="00AA0A6C">
      <w:pPr>
        <w:ind w:right="-694"/>
        <w:rPr>
          <w:rFonts w:cs="Arial"/>
          <w:szCs w:val="24"/>
        </w:rPr>
      </w:pPr>
    </w:p>
    <w:p w14:paraId="2E00E930" w14:textId="62EFCB88" w:rsidR="00EE7B68" w:rsidRPr="00AA0A6C" w:rsidRDefault="00EE7B68" w:rsidP="00AA0A6C">
      <w:pPr>
        <w:ind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 xml:space="preserve">recognises the need for an appropriate balance between openness and confidentiality in the management and use of information. The </w:t>
      </w:r>
      <w:r w:rsidR="0051539E">
        <w:rPr>
          <w:rFonts w:cs="Arial"/>
          <w:szCs w:val="24"/>
        </w:rPr>
        <w:t xml:space="preserve">service </w:t>
      </w:r>
      <w:r w:rsidRPr="00AA0A6C">
        <w:rPr>
          <w:rFonts w:cs="Arial"/>
          <w:szCs w:val="24"/>
        </w:rPr>
        <w:t xml:space="preserve">fully supports the principles of corporate governance and recognises its public accountability, but equally places importance on the confidentiality of, and the security arrangements to safeguard, both personal information about patients and staff and commercially sensitive information. </w:t>
      </w:r>
      <w:r w:rsidR="0051539E">
        <w:rPr>
          <w:rFonts w:cs="Arial"/>
          <w:szCs w:val="24"/>
        </w:rPr>
        <w:t>Enhanced Access</w:t>
      </w:r>
      <w:r w:rsidRPr="00AA0A6C">
        <w:rPr>
          <w:rFonts w:cs="Arial"/>
          <w:szCs w:val="24"/>
        </w:rPr>
        <w:t xml:space="preserve"> also recognises the need to share patient information with other health organisations and other agencies in a controlled manner consistent with the interests of the patient and, in some circumstances, the public interest.</w:t>
      </w:r>
    </w:p>
    <w:p w14:paraId="73FE924D" w14:textId="77777777" w:rsidR="00EE7B68" w:rsidRPr="00AA0A6C" w:rsidRDefault="00EE7B68" w:rsidP="00AA0A6C">
      <w:pPr>
        <w:ind w:right="-694"/>
        <w:rPr>
          <w:rFonts w:cs="Arial"/>
          <w:szCs w:val="24"/>
        </w:rPr>
      </w:pPr>
    </w:p>
    <w:p w14:paraId="083F9933" w14:textId="78ED47AF" w:rsidR="00EE7B68" w:rsidRPr="00AA0A6C" w:rsidRDefault="0051539E" w:rsidP="00AA0A6C">
      <w:pPr>
        <w:ind w:right="-694"/>
        <w:rPr>
          <w:rFonts w:cs="Arial"/>
          <w:szCs w:val="24"/>
        </w:rPr>
      </w:pPr>
      <w:r>
        <w:rPr>
          <w:rFonts w:cs="Arial"/>
          <w:szCs w:val="24"/>
        </w:rPr>
        <w:t>Enhanced Access</w:t>
      </w:r>
      <w:r w:rsidR="00EE7B68" w:rsidRPr="00AA0A6C">
        <w:rPr>
          <w:rFonts w:cs="Arial"/>
          <w:szCs w:val="24"/>
        </w:rPr>
        <w:t xml:space="preserve"> believes that accurate, timely and relevant information is essential to deliver the highest quality health </w:t>
      </w:r>
      <w:smartTag w:uri="urn:nhs.uk.cui.abbreviations" w:element="found">
        <w:r w:rsidR="00EE7B68" w:rsidRPr="00AA0A6C">
          <w:rPr>
            <w:rFonts w:cs="Arial"/>
            <w:szCs w:val="24"/>
          </w:rPr>
          <w:t>care</w:t>
        </w:r>
      </w:smartTag>
      <w:r w:rsidR="00EE7B68" w:rsidRPr="00AA0A6C">
        <w:rPr>
          <w:rFonts w:cs="Arial"/>
          <w:szCs w:val="24"/>
        </w:rPr>
        <w:t xml:space="preserve">. As such it is the responsibility of everyone in the </w:t>
      </w:r>
      <w:r>
        <w:rPr>
          <w:rFonts w:cs="Arial"/>
          <w:szCs w:val="24"/>
        </w:rPr>
        <w:t>Service</w:t>
      </w:r>
      <w:r w:rsidR="003B5906">
        <w:rPr>
          <w:rFonts w:cs="Arial"/>
          <w:szCs w:val="24"/>
        </w:rPr>
        <w:t xml:space="preserve"> </w:t>
      </w:r>
      <w:r w:rsidR="00EE7B68" w:rsidRPr="00AA0A6C">
        <w:rPr>
          <w:rFonts w:cs="Arial"/>
          <w:szCs w:val="24"/>
        </w:rPr>
        <w:t>to ensure and promote the quality of information and to actively use information in decision making processes.</w:t>
      </w:r>
    </w:p>
    <w:p w14:paraId="0AE4EB82" w14:textId="77777777" w:rsidR="00EE7B68" w:rsidRPr="00AA0A6C" w:rsidRDefault="00EE7B68" w:rsidP="00AA0A6C">
      <w:pPr>
        <w:ind w:right="-694"/>
        <w:rPr>
          <w:rFonts w:cs="Arial"/>
          <w:szCs w:val="24"/>
        </w:rPr>
      </w:pPr>
    </w:p>
    <w:p w14:paraId="0B2B93A0" w14:textId="77777777" w:rsidR="00EE7B68" w:rsidRPr="00AA0A6C" w:rsidRDefault="00EE7B68" w:rsidP="00AA0A6C">
      <w:pPr>
        <w:ind w:right="-694"/>
        <w:rPr>
          <w:rFonts w:cs="Arial"/>
          <w:szCs w:val="24"/>
        </w:rPr>
      </w:pPr>
    </w:p>
    <w:p w14:paraId="21CB19D9" w14:textId="77777777" w:rsidR="00EE7B68" w:rsidRPr="00AA0A6C" w:rsidRDefault="00EE7B68" w:rsidP="00AA0A6C">
      <w:pPr>
        <w:ind w:right="-694"/>
        <w:rPr>
          <w:rFonts w:cs="Arial"/>
          <w:szCs w:val="24"/>
        </w:rPr>
      </w:pPr>
      <w:r w:rsidRPr="00AA0A6C">
        <w:rPr>
          <w:rFonts w:cs="Arial"/>
          <w:szCs w:val="24"/>
        </w:rPr>
        <w:t>There are 4 key interlinked strands to the information governance policy:</w:t>
      </w:r>
    </w:p>
    <w:p w14:paraId="07AB6091" w14:textId="77777777" w:rsidR="00EE7B68" w:rsidRPr="00AA0A6C" w:rsidRDefault="00EE7B68" w:rsidP="00AA0A6C">
      <w:pPr>
        <w:ind w:left="360" w:right="-694"/>
        <w:rPr>
          <w:rFonts w:cs="Arial"/>
          <w:szCs w:val="24"/>
        </w:rPr>
      </w:pPr>
    </w:p>
    <w:p w14:paraId="54A46022" w14:textId="77777777" w:rsidR="00EE7B68" w:rsidRPr="00AA0A6C" w:rsidRDefault="00EE7B68" w:rsidP="00AA0A6C">
      <w:pPr>
        <w:numPr>
          <w:ilvl w:val="0"/>
          <w:numId w:val="27"/>
        </w:numPr>
        <w:ind w:right="-694"/>
        <w:rPr>
          <w:rFonts w:cs="Arial"/>
          <w:szCs w:val="24"/>
        </w:rPr>
      </w:pPr>
      <w:r w:rsidRPr="00AA0A6C">
        <w:rPr>
          <w:rFonts w:cs="Arial"/>
          <w:szCs w:val="24"/>
        </w:rPr>
        <w:t>Openness</w:t>
      </w:r>
    </w:p>
    <w:p w14:paraId="4108E0CD" w14:textId="77777777" w:rsidR="00EE7B68" w:rsidRPr="00AA0A6C" w:rsidRDefault="00EE7B68" w:rsidP="00AA0A6C">
      <w:pPr>
        <w:numPr>
          <w:ilvl w:val="0"/>
          <w:numId w:val="27"/>
        </w:numPr>
        <w:ind w:right="-694"/>
        <w:rPr>
          <w:rFonts w:cs="Arial"/>
          <w:szCs w:val="24"/>
        </w:rPr>
      </w:pPr>
      <w:r w:rsidRPr="00AA0A6C">
        <w:rPr>
          <w:rFonts w:cs="Arial"/>
          <w:szCs w:val="24"/>
        </w:rPr>
        <w:t xml:space="preserve">Legal compliance </w:t>
      </w:r>
    </w:p>
    <w:p w14:paraId="0CA4FA42" w14:textId="77777777" w:rsidR="00EE7B68" w:rsidRPr="00AA0A6C" w:rsidRDefault="00EE7B68" w:rsidP="00AA0A6C">
      <w:pPr>
        <w:numPr>
          <w:ilvl w:val="0"/>
          <w:numId w:val="27"/>
        </w:numPr>
        <w:ind w:right="-694"/>
        <w:rPr>
          <w:rFonts w:cs="Arial"/>
          <w:szCs w:val="24"/>
        </w:rPr>
      </w:pPr>
      <w:r w:rsidRPr="00AA0A6C">
        <w:rPr>
          <w:rFonts w:cs="Arial"/>
          <w:szCs w:val="24"/>
        </w:rPr>
        <w:t xml:space="preserve">Information security </w:t>
      </w:r>
    </w:p>
    <w:p w14:paraId="30216B07" w14:textId="77777777" w:rsidR="00EE7B68" w:rsidRPr="00AA0A6C" w:rsidRDefault="00EE7B68" w:rsidP="00AA0A6C">
      <w:pPr>
        <w:numPr>
          <w:ilvl w:val="0"/>
          <w:numId w:val="27"/>
        </w:numPr>
        <w:ind w:right="-694"/>
        <w:rPr>
          <w:rFonts w:cs="Arial"/>
          <w:szCs w:val="24"/>
        </w:rPr>
      </w:pPr>
      <w:r w:rsidRPr="00AA0A6C">
        <w:rPr>
          <w:rFonts w:cs="Arial"/>
          <w:szCs w:val="24"/>
        </w:rPr>
        <w:t>Quality assurance</w:t>
      </w:r>
    </w:p>
    <w:p w14:paraId="0D13B61A" w14:textId="77777777" w:rsidR="00EE7B68" w:rsidRPr="00AA0A6C" w:rsidRDefault="00EE7B68" w:rsidP="00AA0A6C">
      <w:pPr>
        <w:ind w:right="-694"/>
        <w:rPr>
          <w:rFonts w:cs="Arial"/>
          <w:szCs w:val="24"/>
        </w:rPr>
      </w:pPr>
    </w:p>
    <w:p w14:paraId="483DACA8" w14:textId="77777777" w:rsidR="00EE7B68" w:rsidRPr="00AA0A6C" w:rsidRDefault="00EE7B68" w:rsidP="00AA0A6C">
      <w:pPr>
        <w:ind w:right="-694"/>
        <w:rPr>
          <w:rFonts w:cs="Arial"/>
          <w:szCs w:val="24"/>
        </w:rPr>
      </w:pPr>
    </w:p>
    <w:p w14:paraId="01157F21" w14:textId="77777777" w:rsidR="00EE7B68" w:rsidRPr="00AA0A6C" w:rsidRDefault="00EE7B68" w:rsidP="00AA0A6C">
      <w:pPr>
        <w:ind w:right="-694"/>
        <w:rPr>
          <w:rFonts w:cs="Arial"/>
          <w:szCs w:val="24"/>
        </w:rPr>
      </w:pPr>
    </w:p>
    <w:p w14:paraId="30BABD27" w14:textId="77777777" w:rsidR="00EE7B68" w:rsidRPr="00AA0A6C" w:rsidRDefault="00EE7B68" w:rsidP="00AA0A6C">
      <w:pPr>
        <w:numPr>
          <w:ilvl w:val="1"/>
          <w:numId w:val="31"/>
        </w:numPr>
        <w:spacing w:after="120"/>
        <w:ind w:right="-694"/>
        <w:rPr>
          <w:rFonts w:cs="Arial"/>
          <w:b/>
          <w:szCs w:val="24"/>
        </w:rPr>
      </w:pPr>
      <w:r w:rsidRPr="00AA0A6C">
        <w:rPr>
          <w:rFonts w:cs="Arial"/>
          <w:b/>
          <w:szCs w:val="24"/>
        </w:rPr>
        <w:t>Openness</w:t>
      </w:r>
    </w:p>
    <w:p w14:paraId="06F7426F" w14:textId="4A279A6B" w:rsidR="00EE7B68" w:rsidRPr="00AA0A6C" w:rsidRDefault="00EE7B68" w:rsidP="00AA0A6C">
      <w:pPr>
        <w:numPr>
          <w:ilvl w:val="0"/>
          <w:numId w:val="28"/>
        </w:numPr>
        <w:spacing w:after="120"/>
        <w:ind w:right="-694"/>
        <w:rPr>
          <w:rFonts w:cs="Arial"/>
          <w:szCs w:val="24"/>
        </w:rPr>
      </w:pPr>
      <w:r w:rsidRPr="00AA0A6C">
        <w:rPr>
          <w:rFonts w:cs="Arial"/>
          <w:szCs w:val="24"/>
        </w:rPr>
        <w:t xml:space="preserve">Non-confidential information about the </w:t>
      </w:r>
      <w:r w:rsidR="0051539E">
        <w:rPr>
          <w:rFonts w:cs="Arial"/>
          <w:szCs w:val="24"/>
        </w:rPr>
        <w:t>service</w:t>
      </w:r>
      <w:r w:rsidRPr="00AA0A6C">
        <w:rPr>
          <w:rFonts w:cs="Arial"/>
          <w:szCs w:val="24"/>
        </w:rPr>
        <w:t xml:space="preserve"> and its services should be available to the public through a variety of media, in line with </w:t>
      </w:r>
      <w:r w:rsidR="0051539E">
        <w:rPr>
          <w:rFonts w:cs="Arial"/>
          <w:szCs w:val="24"/>
        </w:rPr>
        <w:t xml:space="preserve">Enhanced Access’s </w:t>
      </w:r>
      <w:r w:rsidRPr="00AA0A6C">
        <w:rPr>
          <w:rFonts w:cs="Arial"/>
          <w:szCs w:val="24"/>
        </w:rPr>
        <w:t xml:space="preserve">code of </w:t>
      </w:r>
      <w:r w:rsidR="0051539E" w:rsidRPr="00AA0A6C">
        <w:rPr>
          <w:rFonts w:cs="Arial"/>
          <w:szCs w:val="24"/>
        </w:rPr>
        <w:t>openness.</w:t>
      </w:r>
    </w:p>
    <w:p w14:paraId="56BC6351" w14:textId="466056C3" w:rsidR="00EE7B68" w:rsidRPr="00AA0A6C" w:rsidRDefault="00EE7B68" w:rsidP="00AA0A6C">
      <w:pPr>
        <w:numPr>
          <w:ilvl w:val="0"/>
          <w:numId w:val="28"/>
        </w:numPr>
        <w:spacing w:after="120"/>
        <w:ind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will establish and maintain policies to ensure compliance with the Freedom of Information Act</w:t>
      </w:r>
      <w:r w:rsidR="003B5906">
        <w:rPr>
          <w:rFonts w:cs="Arial"/>
          <w:szCs w:val="24"/>
        </w:rPr>
        <w:t>.</w:t>
      </w:r>
    </w:p>
    <w:p w14:paraId="143B0B75" w14:textId="565CEF97" w:rsidR="00EE7B68" w:rsidRPr="00AA0A6C" w:rsidRDefault="00EE7B68" w:rsidP="00AA0A6C">
      <w:pPr>
        <w:numPr>
          <w:ilvl w:val="0"/>
          <w:numId w:val="28"/>
        </w:numPr>
        <w:spacing w:after="120"/>
        <w:ind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 xml:space="preserve">will undertake or commission annual assessments and </w:t>
      </w:r>
      <w:smartTag w:uri="urn:nhs.uk.cui.abbreviations" w:element="found">
        <w:r w:rsidRPr="00AA0A6C">
          <w:rPr>
            <w:rFonts w:cs="Arial"/>
            <w:szCs w:val="24"/>
          </w:rPr>
          <w:t>audit</w:t>
        </w:r>
      </w:smartTag>
      <w:r w:rsidRPr="00AA0A6C">
        <w:rPr>
          <w:rFonts w:cs="Arial"/>
          <w:szCs w:val="24"/>
        </w:rPr>
        <w:t xml:space="preserve">s of its policies and arrangements for </w:t>
      </w:r>
      <w:r w:rsidR="003B5906" w:rsidRPr="00AA0A6C">
        <w:rPr>
          <w:rFonts w:cs="Arial"/>
          <w:szCs w:val="24"/>
        </w:rPr>
        <w:t>openness.</w:t>
      </w:r>
    </w:p>
    <w:p w14:paraId="38334E63" w14:textId="77777777" w:rsidR="00EE7B68" w:rsidRPr="00AA0A6C" w:rsidRDefault="00EE7B68" w:rsidP="00AA0A6C">
      <w:pPr>
        <w:spacing w:after="120"/>
        <w:ind w:left="360" w:right="-694"/>
        <w:rPr>
          <w:rFonts w:cs="Arial"/>
          <w:szCs w:val="24"/>
        </w:rPr>
      </w:pPr>
    </w:p>
    <w:p w14:paraId="2352FF5D" w14:textId="77777777" w:rsidR="00EE7B68" w:rsidRPr="00AA0A6C" w:rsidRDefault="00EE7B68" w:rsidP="00AA0A6C">
      <w:pPr>
        <w:spacing w:after="120"/>
        <w:ind w:left="360" w:right="-694"/>
        <w:rPr>
          <w:rFonts w:cs="Arial"/>
          <w:szCs w:val="24"/>
        </w:rPr>
      </w:pPr>
    </w:p>
    <w:p w14:paraId="421B4CA1" w14:textId="44CB0317" w:rsidR="00EE7B68" w:rsidRDefault="00EE7B68" w:rsidP="00AA0A6C">
      <w:pPr>
        <w:numPr>
          <w:ilvl w:val="0"/>
          <w:numId w:val="28"/>
        </w:numPr>
        <w:spacing w:after="120"/>
        <w:ind w:right="-694"/>
        <w:rPr>
          <w:rFonts w:cs="Arial"/>
          <w:szCs w:val="24"/>
        </w:rPr>
      </w:pPr>
      <w:r w:rsidRPr="00AA0A6C">
        <w:rPr>
          <w:rFonts w:cs="Arial"/>
          <w:szCs w:val="24"/>
        </w:rPr>
        <w:t>Patients should have ready access to information relating to their own health care, their options for treatment and their rights as patients</w:t>
      </w:r>
      <w:r w:rsidR="00AC23B1">
        <w:rPr>
          <w:rFonts w:cs="Arial"/>
          <w:szCs w:val="24"/>
        </w:rPr>
        <w:t xml:space="preserve">.  The </w:t>
      </w:r>
      <w:r w:rsidR="0051539E">
        <w:rPr>
          <w:rFonts w:cs="Arial"/>
          <w:szCs w:val="24"/>
        </w:rPr>
        <w:t xml:space="preserve">service </w:t>
      </w:r>
      <w:r w:rsidR="00AC23B1">
        <w:rPr>
          <w:rFonts w:cs="Arial"/>
          <w:szCs w:val="24"/>
        </w:rPr>
        <w:t>has updated their privacy policy in accordance with the new regulations under GDPR on 25</w:t>
      </w:r>
      <w:r w:rsidR="00AC23B1" w:rsidRPr="00AC23B1">
        <w:rPr>
          <w:rFonts w:cs="Arial"/>
          <w:szCs w:val="24"/>
          <w:vertAlign w:val="superscript"/>
        </w:rPr>
        <w:t>th</w:t>
      </w:r>
      <w:r w:rsidR="00AC23B1">
        <w:rPr>
          <w:rFonts w:cs="Arial"/>
          <w:szCs w:val="24"/>
        </w:rPr>
        <w:t xml:space="preserve"> May 2018.</w:t>
      </w:r>
    </w:p>
    <w:p w14:paraId="387C5730" w14:textId="77777777" w:rsidR="00AC23B1" w:rsidRDefault="00AC23B1" w:rsidP="00AC23B1">
      <w:pPr>
        <w:numPr>
          <w:ilvl w:val="0"/>
          <w:numId w:val="28"/>
        </w:numPr>
        <w:spacing w:after="120"/>
        <w:ind w:right="-694"/>
        <w:rPr>
          <w:rFonts w:cs="Arial"/>
          <w:szCs w:val="24"/>
        </w:rPr>
      </w:pPr>
      <w:r>
        <w:rPr>
          <w:rFonts w:cs="Arial"/>
          <w:szCs w:val="24"/>
        </w:rPr>
        <w:t xml:space="preserve">Data Protection Impact Assessments (DPIA’s) will be carried out to minimise risks and assess whether or not remaining risks are justified.  Notes on this are provided by the ICO.  </w:t>
      </w:r>
    </w:p>
    <w:p w14:paraId="15299426" w14:textId="7455E12E" w:rsidR="00AC23B1" w:rsidRPr="00AC23B1" w:rsidRDefault="00AC23B1" w:rsidP="00AC23B1">
      <w:pPr>
        <w:numPr>
          <w:ilvl w:val="0"/>
          <w:numId w:val="28"/>
        </w:numPr>
        <w:spacing w:after="120"/>
        <w:ind w:right="-694"/>
        <w:rPr>
          <w:rFonts w:cs="Arial"/>
          <w:szCs w:val="24"/>
        </w:rPr>
      </w:pPr>
      <w:r w:rsidRPr="00AC23B1">
        <w:rPr>
          <w:rFonts w:cs="Arial"/>
          <w:szCs w:val="24"/>
        </w:rPr>
        <w:t xml:space="preserve">The </w:t>
      </w:r>
      <w:r w:rsidR="0051539E">
        <w:rPr>
          <w:rFonts w:cs="Arial"/>
          <w:szCs w:val="24"/>
        </w:rPr>
        <w:t>service</w:t>
      </w:r>
      <w:r w:rsidRPr="00AC23B1">
        <w:rPr>
          <w:rFonts w:cs="Arial"/>
          <w:szCs w:val="24"/>
        </w:rPr>
        <w:t xml:space="preserve"> will ensure that the updated privacy notice is renewed annually and published on the </w:t>
      </w:r>
      <w:r w:rsidR="00D07BEE">
        <w:rPr>
          <w:rFonts w:cs="Arial"/>
          <w:szCs w:val="24"/>
        </w:rPr>
        <w:t>Ephedra’s</w:t>
      </w:r>
      <w:r w:rsidRPr="00AC23B1">
        <w:rPr>
          <w:rFonts w:cs="Arial"/>
          <w:szCs w:val="24"/>
        </w:rPr>
        <w:t xml:space="preserve"> web-site.</w:t>
      </w:r>
    </w:p>
    <w:p w14:paraId="772522C2" w14:textId="2FEFC2F4" w:rsidR="00EE7B68" w:rsidRPr="00AA0A6C" w:rsidRDefault="00EE7B68" w:rsidP="00AA0A6C">
      <w:pPr>
        <w:numPr>
          <w:ilvl w:val="0"/>
          <w:numId w:val="28"/>
        </w:numPr>
        <w:spacing w:after="120"/>
        <w:ind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will have clear procedures and arrangements for liaison with the press and broadcasting media</w:t>
      </w:r>
    </w:p>
    <w:p w14:paraId="66B36C14" w14:textId="0758D021" w:rsidR="00EE7B68" w:rsidRPr="00AA0A6C" w:rsidRDefault="00EE7B68" w:rsidP="00AA0A6C">
      <w:pPr>
        <w:numPr>
          <w:ilvl w:val="0"/>
          <w:numId w:val="28"/>
        </w:numPr>
        <w:spacing w:after="120"/>
        <w:ind w:right="-694"/>
        <w:rPr>
          <w:rFonts w:cs="Arial"/>
          <w:szCs w:val="24"/>
        </w:rPr>
      </w:pPr>
      <w:r w:rsidRPr="00AA0A6C">
        <w:rPr>
          <w:rFonts w:cs="Arial"/>
          <w:szCs w:val="24"/>
        </w:rPr>
        <w:t xml:space="preserve">The </w:t>
      </w:r>
      <w:r w:rsidR="0051539E">
        <w:rPr>
          <w:rFonts w:cs="Arial"/>
          <w:szCs w:val="24"/>
        </w:rPr>
        <w:t>service</w:t>
      </w:r>
      <w:r w:rsidRPr="00AA0A6C">
        <w:rPr>
          <w:rFonts w:cs="Arial"/>
          <w:szCs w:val="24"/>
        </w:rPr>
        <w:t xml:space="preserve"> will have clear procedures and arrangements for handling queries from patients and the public</w:t>
      </w:r>
    </w:p>
    <w:p w14:paraId="0C4621FF" w14:textId="77777777" w:rsidR="00EE7B68" w:rsidRPr="00AA0A6C" w:rsidRDefault="00EE7B68" w:rsidP="00AA0A6C">
      <w:pPr>
        <w:spacing w:after="120"/>
        <w:ind w:left="360" w:right="-694"/>
        <w:rPr>
          <w:rFonts w:cs="Arial"/>
          <w:szCs w:val="24"/>
        </w:rPr>
      </w:pPr>
    </w:p>
    <w:p w14:paraId="7992E83C" w14:textId="77777777" w:rsidR="00EE7B68" w:rsidRPr="00AA0A6C" w:rsidRDefault="00EE7B68" w:rsidP="00AA0A6C">
      <w:pPr>
        <w:numPr>
          <w:ilvl w:val="1"/>
          <w:numId w:val="31"/>
        </w:numPr>
        <w:spacing w:after="120"/>
        <w:ind w:right="-694"/>
        <w:rPr>
          <w:rFonts w:cs="Arial"/>
          <w:b/>
          <w:szCs w:val="24"/>
        </w:rPr>
      </w:pPr>
      <w:r w:rsidRPr="00AA0A6C">
        <w:rPr>
          <w:rFonts w:cs="Arial"/>
          <w:b/>
          <w:szCs w:val="24"/>
        </w:rPr>
        <w:t>Legal Compliance</w:t>
      </w:r>
    </w:p>
    <w:p w14:paraId="13E43345" w14:textId="1CDE40B1" w:rsidR="00EE7B68" w:rsidRPr="00AA0A6C" w:rsidRDefault="00EE7B68" w:rsidP="00AA0A6C">
      <w:pPr>
        <w:numPr>
          <w:ilvl w:val="0"/>
          <w:numId w:val="29"/>
        </w:numPr>
        <w:tabs>
          <w:tab w:val="clear" w:pos="1080"/>
        </w:tabs>
        <w:spacing w:after="120"/>
        <w:ind w:left="720" w:right="-694"/>
        <w:rPr>
          <w:rFonts w:cs="Arial"/>
          <w:szCs w:val="24"/>
        </w:rPr>
      </w:pPr>
      <w:r w:rsidRPr="00AA0A6C">
        <w:rPr>
          <w:rFonts w:cs="Arial"/>
          <w:szCs w:val="24"/>
        </w:rPr>
        <w:t xml:space="preserve">The </w:t>
      </w:r>
      <w:r w:rsidR="0051539E">
        <w:rPr>
          <w:rFonts w:cs="Arial"/>
          <w:szCs w:val="24"/>
        </w:rPr>
        <w:t>service</w:t>
      </w:r>
      <w:r w:rsidRPr="00AA0A6C">
        <w:rPr>
          <w:rFonts w:cs="Arial"/>
          <w:szCs w:val="24"/>
        </w:rPr>
        <w:t xml:space="preserve"> regards all person identifiable information, including that relating to patients as confidential</w:t>
      </w:r>
    </w:p>
    <w:p w14:paraId="348FA014" w14:textId="235BA912" w:rsidR="00EE7B68" w:rsidRPr="00AA0A6C" w:rsidRDefault="00EE7B68" w:rsidP="00AA0A6C">
      <w:pPr>
        <w:numPr>
          <w:ilvl w:val="0"/>
          <w:numId w:val="29"/>
        </w:numPr>
        <w:tabs>
          <w:tab w:val="clear" w:pos="1080"/>
        </w:tabs>
        <w:spacing w:after="120"/>
        <w:ind w:left="720"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 xml:space="preserve">will undertake or commission annual assessments and </w:t>
      </w:r>
      <w:smartTag w:uri="urn:nhs.uk.cui.abbreviations" w:element="found">
        <w:r w:rsidRPr="00AA0A6C">
          <w:rPr>
            <w:rFonts w:cs="Arial"/>
            <w:szCs w:val="24"/>
          </w:rPr>
          <w:t>audit</w:t>
        </w:r>
      </w:smartTag>
      <w:r w:rsidRPr="00AA0A6C">
        <w:rPr>
          <w:rFonts w:cs="Arial"/>
          <w:szCs w:val="24"/>
        </w:rPr>
        <w:t>s of its compliance with legal requirements</w:t>
      </w:r>
      <w:r w:rsidR="00AC23B1">
        <w:rPr>
          <w:rFonts w:cs="Arial"/>
          <w:szCs w:val="24"/>
        </w:rPr>
        <w:t xml:space="preserve"> in accordance with the new legislation under GDPR.</w:t>
      </w:r>
    </w:p>
    <w:p w14:paraId="04FCFA15" w14:textId="063A168E" w:rsidR="00EE7B68" w:rsidRPr="00AA0A6C" w:rsidRDefault="00EE7B68" w:rsidP="00AA0A6C">
      <w:pPr>
        <w:numPr>
          <w:ilvl w:val="0"/>
          <w:numId w:val="29"/>
        </w:numPr>
        <w:tabs>
          <w:tab w:val="clear" w:pos="1080"/>
        </w:tabs>
        <w:spacing w:after="120"/>
        <w:ind w:left="720"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regards all identifiable personal information relating to staff as confidential except where national policy on accountability and openness requires otherwise</w:t>
      </w:r>
      <w:r w:rsidR="00AC23B1">
        <w:rPr>
          <w:rFonts w:cs="Arial"/>
          <w:szCs w:val="24"/>
        </w:rPr>
        <w:t xml:space="preserve">.  The </w:t>
      </w:r>
      <w:r w:rsidR="0051539E">
        <w:rPr>
          <w:rFonts w:cs="Arial"/>
          <w:szCs w:val="24"/>
        </w:rPr>
        <w:t xml:space="preserve">Service </w:t>
      </w:r>
      <w:r w:rsidR="00AC23B1">
        <w:rPr>
          <w:rFonts w:cs="Arial"/>
          <w:szCs w:val="24"/>
        </w:rPr>
        <w:t>will provide all members of staff with an employee privacy notice which should be signed to corroborate that they have been informed and understand why certain personal information is held by the Practice</w:t>
      </w:r>
    </w:p>
    <w:p w14:paraId="7812B0CC" w14:textId="7D7FEBB9" w:rsidR="00EE7B68" w:rsidRPr="00AA0A6C" w:rsidRDefault="00EE7B68" w:rsidP="00AA0A6C">
      <w:pPr>
        <w:numPr>
          <w:ilvl w:val="0"/>
          <w:numId w:val="29"/>
        </w:numPr>
        <w:tabs>
          <w:tab w:val="clear" w:pos="1080"/>
        </w:tabs>
        <w:spacing w:after="120"/>
        <w:ind w:left="720"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will establish and maintain policies to ensure compliance with the Data Protection Act, Human Rights Act and the common law confidentiality</w:t>
      </w:r>
      <w:r w:rsidR="00AC23B1">
        <w:rPr>
          <w:rFonts w:cs="Arial"/>
          <w:szCs w:val="24"/>
        </w:rPr>
        <w:t xml:space="preserve">.  These will be updated and reviewed with any new legislation </w:t>
      </w:r>
    </w:p>
    <w:p w14:paraId="001572A8" w14:textId="2F830381" w:rsidR="00EE7B68" w:rsidRDefault="00EE7B68" w:rsidP="00AA0A6C">
      <w:pPr>
        <w:numPr>
          <w:ilvl w:val="0"/>
          <w:numId w:val="29"/>
        </w:numPr>
        <w:tabs>
          <w:tab w:val="clear" w:pos="1080"/>
        </w:tabs>
        <w:spacing w:after="120"/>
        <w:ind w:left="720"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 xml:space="preserve">will establish and maintain policies for the controlled and appropriate sharing of patient information with other agencies, taking account of relevant legislation (e.g. Health and Social </w:t>
      </w:r>
      <w:smartTag w:uri="urn:nhs.uk.cui.abbreviations" w:element="found">
        <w:r w:rsidRPr="00AA0A6C">
          <w:rPr>
            <w:rFonts w:cs="Arial"/>
            <w:szCs w:val="24"/>
          </w:rPr>
          <w:t>Care</w:t>
        </w:r>
      </w:smartTag>
      <w:r w:rsidRPr="00AA0A6C">
        <w:rPr>
          <w:rFonts w:cs="Arial"/>
          <w:szCs w:val="24"/>
        </w:rPr>
        <w:t xml:space="preserve"> Act, Crime and Disorder Act, Protection of Children Act)</w:t>
      </w:r>
      <w:r w:rsidR="00AC23B1">
        <w:rPr>
          <w:rFonts w:cs="Arial"/>
          <w:szCs w:val="24"/>
        </w:rPr>
        <w:t xml:space="preserve"> and the new GDPR legislation May 25</w:t>
      </w:r>
      <w:r w:rsidR="00AC23B1" w:rsidRPr="00AC23B1">
        <w:rPr>
          <w:rFonts w:cs="Arial"/>
          <w:szCs w:val="24"/>
          <w:vertAlign w:val="superscript"/>
        </w:rPr>
        <w:t>th</w:t>
      </w:r>
      <w:r w:rsidR="00AC23B1">
        <w:rPr>
          <w:rFonts w:cs="Arial"/>
          <w:szCs w:val="24"/>
        </w:rPr>
        <w:t xml:space="preserve"> 2018.</w:t>
      </w:r>
    </w:p>
    <w:p w14:paraId="51DC43EA" w14:textId="502A49E6" w:rsidR="00AC23B1" w:rsidRDefault="00AC23B1" w:rsidP="00AA0A6C">
      <w:pPr>
        <w:numPr>
          <w:ilvl w:val="0"/>
          <w:numId w:val="29"/>
        </w:numPr>
        <w:tabs>
          <w:tab w:val="clear" w:pos="1080"/>
        </w:tabs>
        <w:spacing w:after="120"/>
        <w:ind w:left="720" w:right="-694"/>
        <w:rPr>
          <w:rFonts w:cs="Arial"/>
          <w:szCs w:val="24"/>
        </w:rPr>
      </w:pPr>
      <w:r>
        <w:rPr>
          <w:rFonts w:cs="Arial"/>
          <w:szCs w:val="24"/>
        </w:rPr>
        <w:t xml:space="preserve">The </w:t>
      </w:r>
      <w:r w:rsidR="0051539E">
        <w:rPr>
          <w:rFonts w:cs="Arial"/>
          <w:szCs w:val="24"/>
        </w:rPr>
        <w:t xml:space="preserve">Service </w:t>
      </w:r>
      <w:r>
        <w:rPr>
          <w:rFonts w:cs="Arial"/>
          <w:szCs w:val="24"/>
        </w:rPr>
        <w:t>will also appoint a named and suitably qualified Data Protection Officer (DPO).  The DPO will be officially registered with the ICO and will ensure that they are kept up to date with any new guidelines or legislation</w:t>
      </w:r>
    </w:p>
    <w:p w14:paraId="0A263A49" w14:textId="0161D4D3" w:rsidR="00AC23B1" w:rsidRDefault="00AC23B1" w:rsidP="00AA0A6C">
      <w:pPr>
        <w:numPr>
          <w:ilvl w:val="0"/>
          <w:numId w:val="29"/>
        </w:numPr>
        <w:tabs>
          <w:tab w:val="clear" w:pos="1080"/>
        </w:tabs>
        <w:spacing w:after="120"/>
        <w:ind w:left="720" w:right="-694"/>
        <w:rPr>
          <w:rFonts w:cs="Arial"/>
          <w:szCs w:val="24"/>
        </w:rPr>
      </w:pPr>
      <w:r>
        <w:rPr>
          <w:rFonts w:cs="Arial"/>
          <w:szCs w:val="24"/>
        </w:rPr>
        <w:t xml:space="preserve">The </w:t>
      </w:r>
      <w:r w:rsidR="0051539E">
        <w:rPr>
          <w:rFonts w:cs="Arial"/>
          <w:szCs w:val="24"/>
        </w:rPr>
        <w:t xml:space="preserve">Service </w:t>
      </w:r>
      <w:r>
        <w:rPr>
          <w:rFonts w:cs="Arial"/>
          <w:szCs w:val="24"/>
        </w:rPr>
        <w:t>will continue to have a Caldicott Guardian who will remain officially registered and will also attend regular training.</w:t>
      </w:r>
    </w:p>
    <w:p w14:paraId="7796AE33" w14:textId="77777777" w:rsidR="00AC23B1" w:rsidRDefault="00AC23B1" w:rsidP="00AC23B1">
      <w:pPr>
        <w:spacing w:after="120"/>
        <w:ind w:left="720" w:right="-694"/>
        <w:rPr>
          <w:rFonts w:cs="Arial"/>
          <w:szCs w:val="24"/>
        </w:rPr>
      </w:pPr>
    </w:p>
    <w:p w14:paraId="6AA5D6C2" w14:textId="77777777" w:rsidR="00AC23B1" w:rsidRPr="00AA0A6C" w:rsidRDefault="00AC23B1" w:rsidP="00AC23B1">
      <w:pPr>
        <w:spacing w:after="120"/>
        <w:ind w:right="-694"/>
        <w:rPr>
          <w:rFonts w:cs="Arial"/>
          <w:szCs w:val="24"/>
        </w:rPr>
      </w:pPr>
    </w:p>
    <w:p w14:paraId="772CB09B" w14:textId="77777777" w:rsidR="00EE7B68" w:rsidRPr="00AA0A6C" w:rsidRDefault="00EE7B68" w:rsidP="00AA0A6C">
      <w:pPr>
        <w:spacing w:after="120"/>
        <w:ind w:right="-694"/>
        <w:rPr>
          <w:rFonts w:cs="Arial"/>
          <w:b/>
          <w:szCs w:val="24"/>
        </w:rPr>
      </w:pPr>
    </w:p>
    <w:p w14:paraId="08802C3D" w14:textId="77777777" w:rsidR="00EE7B68" w:rsidRPr="00AA0A6C" w:rsidRDefault="00EE7B68" w:rsidP="00AA0A6C">
      <w:pPr>
        <w:numPr>
          <w:ilvl w:val="1"/>
          <w:numId w:val="31"/>
        </w:numPr>
        <w:spacing w:after="120"/>
        <w:ind w:right="-694"/>
        <w:rPr>
          <w:rFonts w:cs="Arial"/>
          <w:b/>
          <w:szCs w:val="24"/>
        </w:rPr>
      </w:pPr>
      <w:r w:rsidRPr="00AA0A6C">
        <w:rPr>
          <w:rFonts w:cs="Arial"/>
          <w:b/>
          <w:szCs w:val="24"/>
        </w:rPr>
        <w:t>Information Security</w:t>
      </w:r>
    </w:p>
    <w:p w14:paraId="382DD270" w14:textId="212E5515" w:rsidR="00EE7B68" w:rsidRPr="00AA0A6C" w:rsidRDefault="00EE7B68" w:rsidP="00AA0A6C">
      <w:pPr>
        <w:numPr>
          <w:ilvl w:val="0"/>
          <w:numId w:val="29"/>
        </w:numPr>
        <w:tabs>
          <w:tab w:val="clear" w:pos="1080"/>
        </w:tabs>
        <w:spacing w:after="120"/>
        <w:ind w:left="720" w:right="-694"/>
        <w:rPr>
          <w:rFonts w:cs="Arial"/>
          <w:szCs w:val="24"/>
        </w:rPr>
      </w:pPr>
      <w:r w:rsidRPr="00AA0A6C">
        <w:rPr>
          <w:rFonts w:cs="Arial"/>
          <w:szCs w:val="24"/>
        </w:rPr>
        <w:lastRenderedPageBreak/>
        <w:t xml:space="preserve">The </w:t>
      </w:r>
      <w:r w:rsidR="0051539E">
        <w:rPr>
          <w:rFonts w:cs="Arial"/>
          <w:szCs w:val="24"/>
        </w:rPr>
        <w:t xml:space="preserve">Service </w:t>
      </w:r>
      <w:r w:rsidRPr="00AA0A6C">
        <w:rPr>
          <w:rFonts w:cs="Arial"/>
          <w:szCs w:val="24"/>
        </w:rPr>
        <w:t>will establish and maintain policies for the effective and secure management of its information assets and resources</w:t>
      </w:r>
    </w:p>
    <w:p w14:paraId="50EEE7F5" w14:textId="0982C37A" w:rsidR="00EE7B68" w:rsidRPr="00AA0A6C" w:rsidRDefault="00EE7B68" w:rsidP="00AA0A6C">
      <w:pPr>
        <w:numPr>
          <w:ilvl w:val="0"/>
          <w:numId w:val="29"/>
        </w:numPr>
        <w:tabs>
          <w:tab w:val="clear" w:pos="1080"/>
        </w:tabs>
        <w:spacing w:after="120"/>
        <w:ind w:left="720"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 xml:space="preserve">will undertake or commission annual assessments and </w:t>
      </w:r>
      <w:smartTag w:uri="urn:nhs.uk.cui.abbreviations" w:element="found">
        <w:r w:rsidRPr="00AA0A6C">
          <w:rPr>
            <w:rFonts w:cs="Arial"/>
            <w:szCs w:val="24"/>
          </w:rPr>
          <w:t>audit</w:t>
        </w:r>
      </w:smartTag>
      <w:r w:rsidRPr="00AA0A6C">
        <w:rPr>
          <w:rFonts w:cs="Arial"/>
          <w:szCs w:val="24"/>
        </w:rPr>
        <w:t>s of its information and IT security arrangements</w:t>
      </w:r>
    </w:p>
    <w:p w14:paraId="7845709A" w14:textId="0BCCCB9C" w:rsidR="00EE7B68" w:rsidRPr="00AA0A6C" w:rsidRDefault="00EE7B68" w:rsidP="00AA0A6C">
      <w:pPr>
        <w:numPr>
          <w:ilvl w:val="0"/>
          <w:numId w:val="29"/>
        </w:numPr>
        <w:tabs>
          <w:tab w:val="clear" w:pos="1080"/>
        </w:tabs>
        <w:spacing w:after="120"/>
        <w:ind w:left="720" w:right="-694"/>
        <w:rPr>
          <w:rFonts w:cs="Arial"/>
          <w:szCs w:val="24"/>
        </w:rPr>
      </w:pPr>
      <w:r w:rsidRPr="00AA0A6C">
        <w:rPr>
          <w:rFonts w:cs="Arial"/>
          <w:szCs w:val="24"/>
        </w:rPr>
        <w:t xml:space="preserve">The </w:t>
      </w:r>
      <w:r w:rsidR="0051539E">
        <w:rPr>
          <w:rFonts w:cs="Arial"/>
          <w:szCs w:val="24"/>
        </w:rPr>
        <w:t xml:space="preserve">Service </w:t>
      </w:r>
      <w:r w:rsidRPr="00AA0A6C">
        <w:rPr>
          <w:rFonts w:cs="Arial"/>
          <w:szCs w:val="24"/>
        </w:rPr>
        <w:t xml:space="preserve">will promote effective confidentiality and security </w:t>
      </w:r>
      <w:r w:rsidR="003B5906">
        <w:rPr>
          <w:rFonts w:cs="Arial"/>
          <w:szCs w:val="24"/>
        </w:rPr>
        <w:t>practice</w:t>
      </w:r>
      <w:r w:rsidR="0051539E">
        <w:rPr>
          <w:rFonts w:cs="Arial"/>
          <w:szCs w:val="24"/>
        </w:rPr>
        <w:t xml:space="preserve"> </w:t>
      </w:r>
      <w:r w:rsidRPr="00AA0A6C">
        <w:rPr>
          <w:rFonts w:cs="Arial"/>
          <w:szCs w:val="24"/>
        </w:rPr>
        <w:t>to its staff through policies, procedures and training</w:t>
      </w:r>
      <w:r w:rsidR="00AC23B1">
        <w:rPr>
          <w:rFonts w:cs="Arial"/>
          <w:szCs w:val="24"/>
        </w:rPr>
        <w:t xml:space="preserve">.  All members of the </w:t>
      </w:r>
      <w:r w:rsidR="0051539E">
        <w:rPr>
          <w:rFonts w:cs="Arial"/>
          <w:szCs w:val="24"/>
        </w:rPr>
        <w:t>Service</w:t>
      </w:r>
      <w:r w:rsidR="003B5906">
        <w:rPr>
          <w:rFonts w:cs="Arial"/>
          <w:szCs w:val="24"/>
        </w:rPr>
        <w:t xml:space="preserve"> </w:t>
      </w:r>
      <w:r w:rsidR="00AC23B1">
        <w:rPr>
          <w:rFonts w:cs="Arial"/>
          <w:szCs w:val="24"/>
        </w:rPr>
        <w:t>will have to complete the GDPR training module on Bluestream Academy as mandatory. They will also all be given an employee’s privacy statement to read and sign to ensure they all understand the implications of Data protection and privacy etc.</w:t>
      </w:r>
    </w:p>
    <w:p w14:paraId="1AFDB28B" w14:textId="4AABC596" w:rsidR="00EE7B68" w:rsidRPr="00AA0A6C" w:rsidRDefault="00EE7B68" w:rsidP="00AA0A6C">
      <w:pPr>
        <w:numPr>
          <w:ilvl w:val="0"/>
          <w:numId w:val="29"/>
        </w:numPr>
        <w:tabs>
          <w:tab w:val="clear" w:pos="1080"/>
        </w:tabs>
        <w:spacing w:after="120"/>
        <w:ind w:left="720" w:right="-694"/>
        <w:rPr>
          <w:rFonts w:cs="Arial"/>
          <w:szCs w:val="24"/>
        </w:rPr>
      </w:pPr>
      <w:r w:rsidRPr="00AA0A6C">
        <w:rPr>
          <w:rFonts w:cs="Arial"/>
          <w:szCs w:val="24"/>
        </w:rPr>
        <w:t xml:space="preserve">The </w:t>
      </w:r>
      <w:r w:rsidR="0051539E">
        <w:rPr>
          <w:rFonts w:cs="Arial"/>
          <w:szCs w:val="24"/>
        </w:rPr>
        <w:t>Service</w:t>
      </w:r>
      <w:r w:rsidR="003B5906">
        <w:rPr>
          <w:rFonts w:cs="Arial"/>
          <w:szCs w:val="24"/>
        </w:rPr>
        <w:t xml:space="preserve"> </w:t>
      </w:r>
      <w:r w:rsidRPr="00AA0A6C">
        <w:rPr>
          <w:rFonts w:cs="Arial"/>
          <w:szCs w:val="24"/>
        </w:rPr>
        <w:t>will establish and maintain incident reporting procedures and will monitor and investigate all reported instances of actual or potential breaches of confidentiality and security</w:t>
      </w:r>
      <w:r w:rsidR="00AC23B1">
        <w:rPr>
          <w:rFonts w:cs="Arial"/>
          <w:szCs w:val="24"/>
        </w:rPr>
        <w:t>.  All breaches will now be reported to the ICO in accordance with their guidelines.  This can be either by phone or an emailed template.  The template is on the ICO web-site.</w:t>
      </w:r>
    </w:p>
    <w:p w14:paraId="11B735DF" w14:textId="77777777" w:rsidR="00EE7B68" w:rsidRPr="00AA0A6C" w:rsidRDefault="00EE7B68" w:rsidP="00AA0A6C">
      <w:pPr>
        <w:spacing w:after="120"/>
        <w:ind w:right="-694"/>
        <w:rPr>
          <w:rFonts w:cs="Arial"/>
          <w:szCs w:val="24"/>
        </w:rPr>
      </w:pPr>
    </w:p>
    <w:p w14:paraId="3C9A6868" w14:textId="77777777" w:rsidR="00EE7B68" w:rsidRPr="00AA0A6C" w:rsidRDefault="00EE7B68" w:rsidP="00AA0A6C">
      <w:pPr>
        <w:numPr>
          <w:ilvl w:val="1"/>
          <w:numId w:val="31"/>
        </w:numPr>
        <w:spacing w:after="120"/>
        <w:ind w:right="-694"/>
        <w:rPr>
          <w:rFonts w:cs="Arial"/>
          <w:b/>
          <w:szCs w:val="24"/>
        </w:rPr>
      </w:pPr>
      <w:r w:rsidRPr="00AA0A6C">
        <w:rPr>
          <w:rFonts w:cs="Arial"/>
          <w:b/>
          <w:szCs w:val="24"/>
        </w:rPr>
        <w:t>Information Quality Assurance</w:t>
      </w:r>
    </w:p>
    <w:p w14:paraId="0AA420B2" w14:textId="3AC7E1E3" w:rsidR="00EE7B68" w:rsidRPr="00AA0A6C" w:rsidRDefault="00EE7B68" w:rsidP="00AA0A6C">
      <w:pPr>
        <w:numPr>
          <w:ilvl w:val="0"/>
          <w:numId w:val="30"/>
        </w:numPr>
        <w:spacing w:after="120"/>
        <w:ind w:right="-694"/>
        <w:rPr>
          <w:rFonts w:cs="Arial"/>
          <w:szCs w:val="24"/>
        </w:rPr>
      </w:pPr>
      <w:r w:rsidRPr="00AA0A6C">
        <w:rPr>
          <w:rFonts w:cs="Arial"/>
          <w:szCs w:val="24"/>
        </w:rPr>
        <w:t xml:space="preserve">The </w:t>
      </w:r>
      <w:r w:rsidR="0051539E">
        <w:rPr>
          <w:rFonts w:cs="Arial"/>
          <w:szCs w:val="24"/>
        </w:rPr>
        <w:t>Service</w:t>
      </w:r>
      <w:r w:rsidR="003B5906">
        <w:rPr>
          <w:rFonts w:cs="Arial"/>
          <w:szCs w:val="24"/>
        </w:rPr>
        <w:t xml:space="preserve"> </w:t>
      </w:r>
      <w:r w:rsidRPr="00AA0A6C">
        <w:rPr>
          <w:rFonts w:cs="Arial"/>
          <w:szCs w:val="24"/>
        </w:rPr>
        <w:t>will establish and maintain policies and procedures for information quality assurance and the effective management of records</w:t>
      </w:r>
    </w:p>
    <w:p w14:paraId="55870802" w14:textId="21318580" w:rsidR="00EE7B68" w:rsidRPr="00AA0A6C" w:rsidRDefault="00EE7B68" w:rsidP="00AA0A6C">
      <w:pPr>
        <w:numPr>
          <w:ilvl w:val="0"/>
          <w:numId w:val="30"/>
        </w:numPr>
        <w:spacing w:after="120"/>
        <w:ind w:right="-694"/>
        <w:rPr>
          <w:rFonts w:cs="Arial"/>
          <w:szCs w:val="24"/>
        </w:rPr>
      </w:pPr>
      <w:r w:rsidRPr="00AA0A6C">
        <w:rPr>
          <w:rFonts w:cs="Arial"/>
          <w:szCs w:val="24"/>
        </w:rPr>
        <w:t xml:space="preserve">The </w:t>
      </w:r>
      <w:r w:rsidR="0051539E">
        <w:rPr>
          <w:rFonts w:cs="Arial"/>
          <w:szCs w:val="24"/>
        </w:rPr>
        <w:t>Service</w:t>
      </w:r>
      <w:r w:rsidR="003B5906">
        <w:rPr>
          <w:rFonts w:cs="Arial"/>
          <w:szCs w:val="24"/>
        </w:rPr>
        <w:t xml:space="preserve"> </w:t>
      </w:r>
      <w:r w:rsidRPr="00AA0A6C">
        <w:rPr>
          <w:rFonts w:cs="Arial"/>
          <w:szCs w:val="24"/>
        </w:rPr>
        <w:t xml:space="preserve">will undertake or commission annual assessments and </w:t>
      </w:r>
      <w:smartTag w:uri="urn:nhs.uk.cui.abbreviations" w:element="found">
        <w:r w:rsidRPr="00AA0A6C">
          <w:rPr>
            <w:rFonts w:cs="Arial"/>
            <w:szCs w:val="24"/>
          </w:rPr>
          <w:t>audit</w:t>
        </w:r>
      </w:smartTag>
      <w:r w:rsidRPr="00AA0A6C">
        <w:rPr>
          <w:rFonts w:cs="Arial"/>
          <w:szCs w:val="24"/>
        </w:rPr>
        <w:t>s of its information quality and records management arrangements</w:t>
      </w:r>
    </w:p>
    <w:p w14:paraId="384B092C" w14:textId="77777777" w:rsidR="00EE7B68" w:rsidRPr="00AA0A6C" w:rsidRDefault="00EE7B68" w:rsidP="00AA0A6C">
      <w:pPr>
        <w:numPr>
          <w:ilvl w:val="0"/>
          <w:numId w:val="30"/>
        </w:numPr>
        <w:spacing w:after="120"/>
        <w:ind w:right="-694"/>
        <w:rPr>
          <w:rFonts w:cs="Arial"/>
          <w:szCs w:val="24"/>
        </w:rPr>
      </w:pPr>
      <w:r w:rsidRPr="00AA0A6C">
        <w:rPr>
          <w:rFonts w:cs="Arial"/>
          <w:szCs w:val="24"/>
        </w:rPr>
        <w:t>Managers are expected to take ownership of, and seek to improve, the quality of information within their services</w:t>
      </w:r>
    </w:p>
    <w:p w14:paraId="31ABABA9" w14:textId="77777777" w:rsidR="00EE7B68" w:rsidRPr="00AC23B1" w:rsidRDefault="00EE7B68" w:rsidP="00AA0A6C">
      <w:pPr>
        <w:numPr>
          <w:ilvl w:val="0"/>
          <w:numId w:val="30"/>
        </w:numPr>
        <w:spacing w:after="120"/>
        <w:ind w:left="420" w:right="-694"/>
        <w:rPr>
          <w:rFonts w:cs="Arial"/>
          <w:szCs w:val="24"/>
        </w:rPr>
      </w:pPr>
      <w:r w:rsidRPr="00AC23B1">
        <w:rPr>
          <w:rFonts w:cs="Arial"/>
          <w:szCs w:val="24"/>
        </w:rPr>
        <w:t>Wherever possible, information quality should be assured at the point of collection</w:t>
      </w:r>
    </w:p>
    <w:p w14:paraId="21E54199" w14:textId="03DB56A5" w:rsidR="00EE7B68" w:rsidRPr="00AA0A6C" w:rsidRDefault="00EE7B68" w:rsidP="00AA0A6C">
      <w:pPr>
        <w:numPr>
          <w:ilvl w:val="0"/>
          <w:numId w:val="30"/>
        </w:numPr>
        <w:spacing w:after="120"/>
        <w:ind w:right="-694"/>
        <w:rPr>
          <w:rFonts w:cs="Arial"/>
          <w:szCs w:val="24"/>
        </w:rPr>
      </w:pPr>
      <w:r w:rsidRPr="00AA0A6C">
        <w:rPr>
          <w:rFonts w:cs="Arial"/>
          <w:szCs w:val="24"/>
        </w:rPr>
        <w:t xml:space="preserve">The </w:t>
      </w:r>
      <w:r w:rsidR="0051539E">
        <w:rPr>
          <w:rFonts w:cs="Arial"/>
          <w:szCs w:val="24"/>
        </w:rPr>
        <w:t>service</w:t>
      </w:r>
      <w:r w:rsidR="003B5906">
        <w:rPr>
          <w:rFonts w:cs="Arial"/>
          <w:szCs w:val="24"/>
        </w:rPr>
        <w:t xml:space="preserve"> </w:t>
      </w:r>
      <w:r w:rsidRPr="00AA0A6C">
        <w:rPr>
          <w:rFonts w:cs="Arial"/>
          <w:szCs w:val="24"/>
        </w:rPr>
        <w:t xml:space="preserve">will promote information quality and effective records management through policies, procedures/user manuals and training  </w:t>
      </w:r>
    </w:p>
    <w:p w14:paraId="73123DD5" w14:textId="77777777" w:rsidR="00EE7B68" w:rsidRPr="00AA0A6C" w:rsidRDefault="00EE7B68" w:rsidP="00AA0A6C">
      <w:pPr>
        <w:spacing w:after="120"/>
        <w:ind w:right="-694"/>
        <w:rPr>
          <w:rFonts w:cs="Arial"/>
          <w:szCs w:val="24"/>
        </w:rPr>
      </w:pPr>
    </w:p>
    <w:p w14:paraId="1DDAF783" w14:textId="77777777" w:rsidR="00EE7B68" w:rsidRPr="00AA0A6C" w:rsidRDefault="00EE7B68" w:rsidP="00AA0A6C">
      <w:pPr>
        <w:numPr>
          <w:ilvl w:val="0"/>
          <w:numId w:val="31"/>
        </w:numPr>
        <w:spacing w:after="120"/>
        <w:ind w:right="-694"/>
        <w:rPr>
          <w:rFonts w:cs="Arial"/>
          <w:b/>
          <w:szCs w:val="24"/>
        </w:rPr>
      </w:pPr>
      <w:r w:rsidRPr="00AA0A6C">
        <w:rPr>
          <w:rFonts w:cs="Arial"/>
          <w:b/>
          <w:szCs w:val="24"/>
        </w:rPr>
        <w:t>Responsibilities</w:t>
      </w:r>
    </w:p>
    <w:p w14:paraId="74561C0D" w14:textId="251B4461" w:rsidR="00EE7B68" w:rsidRDefault="00EE7B68" w:rsidP="00AA0A6C">
      <w:pPr>
        <w:ind w:right="-694"/>
        <w:rPr>
          <w:rFonts w:cs="Arial"/>
          <w:szCs w:val="24"/>
        </w:rPr>
      </w:pPr>
      <w:r w:rsidRPr="00AA0A6C">
        <w:rPr>
          <w:rFonts w:cs="Arial"/>
          <w:szCs w:val="24"/>
        </w:rPr>
        <w:t xml:space="preserve">It is the role of the </w:t>
      </w:r>
      <w:r w:rsidR="003B5906">
        <w:rPr>
          <w:rFonts w:cs="Arial"/>
          <w:szCs w:val="24"/>
        </w:rPr>
        <w:t>Clinical Director</w:t>
      </w:r>
      <w:r w:rsidRPr="00AA0A6C">
        <w:rPr>
          <w:rFonts w:cs="Arial"/>
          <w:szCs w:val="24"/>
        </w:rPr>
        <w:t xml:space="preserve"> </w:t>
      </w:r>
      <w:r w:rsidR="003B5906">
        <w:rPr>
          <w:rFonts w:cs="Arial"/>
          <w:szCs w:val="24"/>
        </w:rPr>
        <w:t>with</w:t>
      </w:r>
      <w:r w:rsidRPr="00AA0A6C">
        <w:rPr>
          <w:rFonts w:cs="Arial"/>
          <w:szCs w:val="24"/>
        </w:rPr>
        <w:t xml:space="preserve">in the </w:t>
      </w:r>
      <w:r w:rsidR="0051539E">
        <w:rPr>
          <w:rFonts w:cs="Arial"/>
          <w:szCs w:val="24"/>
        </w:rPr>
        <w:t>Service</w:t>
      </w:r>
      <w:r w:rsidR="003B5906">
        <w:rPr>
          <w:rFonts w:cs="Arial"/>
          <w:szCs w:val="24"/>
        </w:rPr>
        <w:t xml:space="preserve"> </w:t>
      </w:r>
      <w:r w:rsidRPr="00AA0A6C">
        <w:rPr>
          <w:rFonts w:cs="Arial"/>
          <w:szCs w:val="24"/>
        </w:rPr>
        <w:t>to define the</w:t>
      </w:r>
      <w:r w:rsidR="003B5906">
        <w:rPr>
          <w:rFonts w:cs="Arial"/>
          <w:szCs w:val="24"/>
        </w:rPr>
        <w:t xml:space="preserve"> </w:t>
      </w:r>
      <w:r w:rsidRPr="00AA0A6C">
        <w:rPr>
          <w:rFonts w:cs="Arial"/>
          <w:szCs w:val="24"/>
        </w:rPr>
        <w:t xml:space="preserve">policy in respect of Information Governance, taking into account legal and </w:t>
      </w:r>
      <w:smartTag w:uri="urn:nhs.uk.cui.abbreviations" w:element="found">
        <w:r w:rsidRPr="00AA0A6C">
          <w:rPr>
            <w:rFonts w:cs="Arial"/>
            <w:szCs w:val="24"/>
          </w:rPr>
          <w:t>NHS</w:t>
        </w:r>
      </w:smartTag>
      <w:r w:rsidRPr="00AA0A6C">
        <w:rPr>
          <w:rFonts w:cs="Arial"/>
          <w:szCs w:val="24"/>
        </w:rPr>
        <w:t xml:space="preserve"> requirements.  The </w:t>
      </w:r>
      <w:r w:rsidR="003B5906">
        <w:rPr>
          <w:rFonts w:cs="Arial"/>
          <w:szCs w:val="24"/>
        </w:rPr>
        <w:t>Clinical Director</w:t>
      </w:r>
      <w:r w:rsidRPr="00AA0A6C">
        <w:rPr>
          <w:rFonts w:cs="Arial"/>
          <w:szCs w:val="24"/>
        </w:rPr>
        <w:t xml:space="preserve"> is also responsible for ensuring that sufficient resources are available to support the requirements of the policy.</w:t>
      </w:r>
    </w:p>
    <w:p w14:paraId="267F1928" w14:textId="77777777" w:rsidR="0068378F" w:rsidRDefault="0068378F" w:rsidP="00AA0A6C">
      <w:pPr>
        <w:ind w:right="-694"/>
        <w:rPr>
          <w:rFonts w:cs="Arial"/>
          <w:szCs w:val="24"/>
        </w:rPr>
      </w:pPr>
    </w:p>
    <w:p w14:paraId="74F4E5E0" w14:textId="25AAA708" w:rsidR="0068378F" w:rsidRPr="00AA0A6C" w:rsidRDefault="0068378F" w:rsidP="00AA0A6C">
      <w:pPr>
        <w:ind w:right="-694"/>
        <w:rPr>
          <w:rFonts w:cs="Arial"/>
          <w:szCs w:val="24"/>
        </w:rPr>
      </w:pPr>
      <w:r>
        <w:rPr>
          <w:rFonts w:cs="Arial"/>
          <w:szCs w:val="24"/>
        </w:rPr>
        <w:t xml:space="preserve">The Information Governance Lead for </w:t>
      </w:r>
      <w:r w:rsidR="003B5906">
        <w:rPr>
          <w:rFonts w:cs="Arial"/>
          <w:szCs w:val="24"/>
        </w:rPr>
        <w:t xml:space="preserve">the Enhanced Access service </w:t>
      </w:r>
      <w:r w:rsidR="00D07BEE">
        <w:rPr>
          <w:rFonts w:cs="Arial"/>
          <w:szCs w:val="24"/>
        </w:rPr>
        <w:t>within</w:t>
      </w:r>
      <w:r w:rsidR="003B5906">
        <w:rPr>
          <w:rFonts w:cs="Arial"/>
          <w:szCs w:val="24"/>
        </w:rPr>
        <w:t xml:space="preserve"> </w:t>
      </w:r>
      <w:r>
        <w:rPr>
          <w:rFonts w:cs="Arial"/>
          <w:szCs w:val="24"/>
        </w:rPr>
        <w:t>Spring House is Corinne Nightingale and Dr Royce Abrahams is our Caldicott Guardian</w:t>
      </w:r>
      <w:r w:rsidR="00AC23B1">
        <w:rPr>
          <w:rFonts w:cs="Arial"/>
          <w:szCs w:val="24"/>
        </w:rPr>
        <w:t xml:space="preserve"> and therefore is also the Practice’s Data Controller</w:t>
      </w:r>
      <w:r>
        <w:rPr>
          <w:rFonts w:cs="Arial"/>
          <w:szCs w:val="24"/>
        </w:rPr>
        <w:t>.</w:t>
      </w:r>
      <w:r w:rsidR="00AC23B1">
        <w:rPr>
          <w:rFonts w:cs="Arial"/>
          <w:szCs w:val="24"/>
        </w:rPr>
        <w:t xml:space="preserve">  Corinne Nightingale is also the appointed DPO.</w:t>
      </w:r>
      <w:r w:rsidR="00F91D29">
        <w:rPr>
          <w:rFonts w:cs="Arial"/>
          <w:szCs w:val="24"/>
        </w:rPr>
        <w:t xml:space="preserve">  Both DPO and Caldicott Guardian will ensure they both attend regular updates and complete the Bluestream modules annually.</w:t>
      </w:r>
    </w:p>
    <w:p w14:paraId="7223B41D" w14:textId="77777777" w:rsidR="00EE7B68" w:rsidRPr="00AA0A6C" w:rsidRDefault="00EE7B68" w:rsidP="00AA0A6C">
      <w:pPr>
        <w:ind w:right="-694"/>
        <w:rPr>
          <w:rFonts w:cs="Arial"/>
          <w:szCs w:val="24"/>
        </w:rPr>
      </w:pPr>
    </w:p>
    <w:p w14:paraId="5EC1B28C" w14:textId="221AFAFB" w:rsidR="00EE7B68" w:rsidRDefault="00EE7B68" w:rsidP="00AA0A6C">
      <w:pPr>
        <w:ind w:right="-694"/>
        <w:rPr>
          <w:rFonts w:cs="Arial"/>
          <w:szCs w:val="24"/>
        </w:rPr>
      </w:pPr>
      <w:r w:rsidRPr="00AA0A6C">
        <w:rPr>
          <w:rFonts w:cs="Arial"/>
          <w:szCs w:val="24"/>
        </w:rPr>
        <w:t xml:space="preserve">The designated Information Governance Lead in the </w:t>
      </w:r>
      <w:r w:rsidR="0051539E">
        <w:rPr>
          <w:rFonts w:cs="Arial"/>
          <w:szCs w:val="24"/>
        </w:rPr>
        <w:t>Service</w:t>
      </w:r>
      <w:r w:rsidR="003B5906">
        <w:rPr>
          <w:rFonts w:cs="Arial"/>
          <w:szCs w:val="24"/>
        </w:rPr>
        <w:t xml:space="preserve"> </w:t>
      </w:r>
      <w:r w:rsidRPr="00AA0A6C">
        <w:rPr>
          <w:rFonts w:cs="Arial"/>
          <w:szCs w:val="24"/>
        </w:rPr>
        <w:t>is responsible for overseeing day to day Information Governance issues; developing and maintaining policies, standards, procedures and guidance, coordinating Information Governance in the Practice, raising awareness of Information Governance and ensuring that there is ongoing compliance with the policy and its supporting standards and guidelines.</w:t>
      </w:r>
    </w:p>
    <w:p w14:paraId="47EB81FF" w14:textId="77777777" w:rsidR="00AC23B1" w:rsidRDefault="00AC23B1" w:rsidP="00AA0A6C">
      <w:pPr>
        <w:ind w:right="-694"/>
        <w:rPr>
          <w:rFonts w:cs="Arial"/>
          <w:szCs w:val="24"/>
        </w:rPr>
      </w:pPr>
    </w:p>
    <w:p w14:paraId="30E6E503" w14:textId="77777777" w:rsidR="00AC23B1" w:rsidRPr="00AA0A6C" w:rsidRDefault="00AC23B1" w:rsidP="00AA0A6C">
      <w:pPr>
        <w:ind w:right="-694"/>
        <w:rPr>
          <w:rFonts w:cs="Arial"/>
          <w:szCs w:val="24"/>
        </w:rPr>
      </w:pPr>
      <w:r>
        <w:rPr>
          <w:rFonts w:cs="Arial"/>
          <w:szCs w:val="24"/>
        </w:rPr>
        <w:t>The Information Governance Lead for Spring House is Corinne Nightingale</w:t>
      </w:r>
    </w:p>
    <w:p w14:paraId="6AE65B56" w14:textId="77777777" w:rsidR="00D1598D" w:rsidRDefault="00D1598D" w:rsidP="00AA0A6C">
      <w:pPr>
        <w:spacing w:after="120"/>
        <w:ind w:right="-694"/>
        <w:rPr>
          <w:rFonts w:cs="Arial"/>
          <w:szCs w:val="24"/>
        </w:rPr>
      </w:pPr>
    </w:p>
    <w:p w14:paraId="1B695605" w14:textId="77777777" w:rsidR="00EE7B68" w:rsidRPr="00AA0A6C" w:rsidRDefault="00EE7B68" w:rsidP="00AA0A6C">
      <w:pPr>
        <w:numPr>
          <w:ilvl w:val="0"/>
          <w:numId w:val="31"/>
        </w:numPr>
        <w:spacing w:after="120"/>
        <w:ind w:right="-694"/>
        <w:rPr>
          <w:rFonts w:cs="Arial"/>
          <w:b/>
          <w:szCs w:val="24"/>
        </w:rPr>
      </w:pPr>
      <w:r w:rsidRPr="00AA0A6C">
        <w:rPr>
          <w:rFonts w:cs="Arial"/>
          <w:b/>
          <w:szCs w:val="24"/>
        </w:rPr>
        <w:lastRenderedPageBreak/>
        <w:t>Policy Approval</w:t>
      </w:r>
    </w:p>
    <w:p w14:paraId="3315C812" w14:textId="66512772" w:rsidR="00EE7B68" w:rsidRPr="00AA0A6C" w:rsidRDefault="00EE7B68" w:rsidP="00AA0A6C">
      <w:pPr>
        <w:pStyle w:val="BodyTextIndent"/>
        <w:spacing w:after="0" w:line="240" w:lineRule="auto"/>
        <w:ind w:left="0" w:right="-692"/>
        <w:jc w:val="left"/>
        <w:rPr>
          <w:rFonts w:cs="Arial"/>
          <w:sz w:val="24"/>
          <w:lang w:eastAsia="en-GB"/>
        </w:rPr>
      </w:pPr>
      <w:r w:rsidRPr="00AA0A6C">
        <w:rPr>
          <w:rFonts w:cs="Arial"/>
          <w:sz w:val="24"/>
          <w:lang w:eastAsia="en-GB"/>
        </w:rPr>
        <w:t xml:space="preserve">The </w:t>
      </w:r>
      <w:r w:rsidR="0051539E">
        <w:rPr>
          <w:rFonts w:cs="Arial"/>
          <w:sz w:val="24"/>
          <w:lang w:eastAsia="en-GB"/>
        </w:rPr>
        <w:t>Service</w:t>
      </w:r>
      <w:r w:rsidR="003B5906">
        <w:rPr>
          <w:rFonts w:cs="Arial"/>
          <w:sz w:val="24"/>
          <w:lang w:eastAsia="en-GB"/>
        </w:rPr>
        <w:t xml:space="preserve"> a</w:t>
      </w:r>
      <w:r w:rsidRPr="00AA0A6C">
        <w:rPr>
          <w:rFonts w:cs="Arial"/>
          <w:sz w:val="24"/>
          <w:lang w:eastAsia="en-GB"/>
        </w:rPr>
        <w:t>cknowledges that information is a valuable asset, therefore, it is wholly in its interest to ensure that the information it holds, in whatever form, is appropriately governed, protecting the interests of all of its stakeholders.</w:t>
      </w:r>
    </w:p>
    <w:p w14:paraId="65A9349A" w14:textId="77777777" w:rsidR="00EE7B68" w:rsidRPr="00AA0A6C" w:rsidRDefault="00EE7B68" w:rsidP="00AA0A6C">
      <w:pPr>
        <w:pStyle w:val="BodyTextIndent"/>
        <w:spacing w:after="0" w:line="240" w:lineRule="auto"/>
        <w:ind w:left="0" w:right="-692"/>
        <w:jc w:val="left"/>
        <w:rPr>
          <w:rFonts w:cs="Arial"/>
          <w:sz w:val="24"/>
          <w:lang w:eastAsia="en-GB"/>
        </w:rPr>
      </w:pPr>
    </w:p>
    <w:p w14:paraId="2753DE86" w14:textId="77777777" w:rsidR="00EE7B68" w:rsidRPr="00AA0A6C" w:rsidRDefault="00EE7B68" w:rsidP="00AA0A6C">
      <w:pPr>
        <w:ind w:right="-694"/>
        <w:rPr>
          <w:rFonts w:cs="Arial"/>
          <w:szCs w:val="24"/>
        </w:rPr>
      </w:pPr>
      <w:r w:rsidRPr="00AA0A6C">
        <w:rPr>
          <w:rFonts w:cs="Arial"/>
          <w:szCs w:val="24"/>
        </w:rPr>
        <w:t xml:space="preserve">This policy, and its supporting standards and work instruction, are fully endorsed by the </w:t>
      </w:r>
      <w:r w:rsidR="00AC23B1">
        <w:rPr>
          <w:rFonts w:cs="Arial"/>
          <w:szCs w:val="24"/>
        </w:rPr>
        <w:t>CCG</w:t>
      </w:r>
      <w:r w:rsidRPr="00AA0A6C">
        <w:rPr>
          <w:rFonts w:cs="Arial"/>
          <w:szCs w:val="24"/>
        </w:rPr>
        <w:t xml:space="preserve"> through the production of these documents and their formal approval by the Practice.</w:t>
      </w:r>
    </w:p>
    <w:p w14:paraId="578C87B4" w14:textId="77777777" w:rsidR="00EE7B68" w:rsidRPr="00AA0A6C" w:rsidRDefault="00EE7B68" w:rsidP="00AA0A6C">
      <w:pPr>
        <w:ind w:right="-694"/>
        <w:rPr>
          <w:rFonts w:cs="Arial"/>
          <w:szCs w:val="24"/>
        </w:rPr>
      </w:pPr>
    </w:p>
    <w:p w14:paraId="453EFA1A" w14:textId="526338C0" w:rsidR="00EE7B68" w:rsidRPr="00AA0A6C" w:rsidRDefault="00EE7B68" w:rsidP="00AA0A6C">
      <w:pPr>
        <w:ind w:right="-694"/>
        <w:rPr>
          <w:rFonts w:cs="Arial"/>
          <w:szCs w:val="24"/>
        </w:rPr>
      </w:pPr>
      <w:r w:rsidRPr="00AA0A6C">
        <w:rPr>
          <w:rFonts w:cs="Arial"/>
          <w:szCs w:val="24"/>
        </w:rPr>
        <w:t xml:space="preserve">We will, therefore, ensure that all staff, contractors and other relevant parties observe this policy in order to ensure compliance with Information Governance and contribute to the achievement of the </w:t>
      </w:r>
      <w:r w:rsidR="0051539E">
        <w:rPr>
          <w:rFonts w:cs="Arial"/>
          <w:szCs w:val="24"/>
        </w:rPr>
        <w:t>Service</w:t>
      </w:r>
      <w:r w:rsidR="003B5906">
        <w:rPr>
          <w:rFonts w:cs="Arial"/>
          <w:szCs w:val="24"/>
        </w:rPr>
        <w:t xml:space="preserve"> </w:t>
      </w:r>
      <w:r w:rsidRPr="00AA0A6C">
        <w:rPr>
          <w:rFonts w:cs="Arial"/>
          <w:szCs w:val="24"/>
        </w:rPr>
        <w:t>objectives and delivery of effective healthcare to the local population.</w:t>
      </w:r>
    </w:p>
    <w:p w14:paraId="1C0D9F00" w14:textId="77777777" w:rsidR="00EE7B68" w:rsidRPr="00AA0A6C" w:rsidRDefault="00EE7B68" w:rsidP="00AA0A6C">
      <w:pPr>
        <w:ind w:right="-694"/>
        <w:rPr>
          <w:rFonts w:cs="Arial"/>
          <w:szCs w:val="24"/>
        </w:rPr>
      </w:pPr>
    </w:p>
    <w:p w14:paraId="51997786" w14:textId="77777777" w:rsidR="00EE7B68" w:rsidRPr="00AA0A6C" w:rsidRDefault="00EE7B68" w:rsidP="00AA0A6C">
      <w:pPr>
        <w:ind w:right="-694"/>
        <w:rPr>
          <w:rFonts w:cs="Arial"/>
          <w:szCs w:val="24"/>
        </w:rPr>
      </w:pPr>
    </w:p>
    <w:tbl>
      <w:tblPr>
        <w:tblW w:w="0" w:type="auto"/>
        <w:tblInd w:w="108" w:type="dxa"/>
        <w:tblLook w:val="0000" w:firstRow="0" w:lastRow="0" w:firstColumn="0" w:lastColumn="0" w:noHBand="0" w:noVBand="0"/>
      </w:tblPr>
      <w:tblGrid>
        <w:gridCol w:w="2457"/>
        <w:gridCol w:w="5957"/>
      </w:tblGrid>
      <w:tr w:rsidR="00EE7B68" w:rsidRPr="00AA0A6C" w14:paraId="5F763ED2" w14:textId="77777777" w:rsidTr="00CC4CB7">
        <w:tc>
          <w:tcPr>
            <w:tcW w:w="2457" w:type="dxa"/>
          </w:tcPr>
          <w:p w14:paraId="078B362F" w14:textId="3F8F445A" w:rsidR="00EE7B68" w:rsidRPr="00AA0A6C" w:rsidRDefault="003B5906" w:rsidP="00AA0A6C">
            <w:pPr>
              <w:spacing w:before="360"/>
              <w:ind w:right="-694"/>
              <w:rPr>
                <w:rFonts w:cs="Arial"/>
                <w:b/>
                <w:bCs/>
                <w:szCs w:val="24"/>
              </w:rPr>
            </w:pPr>
            <w:r>
              <w:rPr>
                <w:rFonts w:cs="Arial"/>
                <w:b/>
                <w:bCs/>
                <w:szCs w:val="24"/>
              </w:rPr>
              <w:t xml:space="preserve">Practice </w:t>
            </w:r>
            <w:r w:rsidR="00EE7B68" w:rsidRPr="00AA0A6C">
              <w:rPr>
                <w:rFonts w:cs="Arial"/>
                <w:b/>
                <w:bCs/>
                <w:szCs w:val="24"/>
              </w:rPr>
              <w:t>Manager</w:t>
            </w:r>
          </w:p>
        </w:tc>
        <w:tc>
          <w:tcPr>
            <w:tcW w:w="5957" w:type="dxa"/>
            <w:tcBorders>
              <w:bottom w:val="single" w:sz="4" w:space="0" w:color="auto"/>
            </w:tcBorders>
          </w:tcPr>
          <w:p w14:paraId="02AA6F23" w14:textId="77777777" w:rsidR="00EE7B68" w:rsidRPr="00AA0A6C" w:rsidRDefault="00EE7B68" w:rsidP="00AA0A6C">
            <w:pPr>
              <w:spacing w:before="360"/>
              <w:ind w:right="-694"/>
              <w:rPr>
                <w:rFonts w:cs="Arial"/>
                <w:b/>
                <w:bCs/>
                <w:szCs w:val="24"/>
              </w:rPr>
            </w:pPr>
          </w:p>
        </w:tc>
      </w:tr>
      <w:tr w:rsidR="00EE7B68" w:rsidRPr="00AA0A6C" w14:paraId="5809B49E" w14:textId="77777777" w:rsidTr="00CC4CB7">
        <w:tc>
          <w:tcPr>
            <w:tcW w:w="2457" w:type="dxa"/>
          </w:tcPr>
          <w:p w14:paraId="5654E577" w14:textId="77777777" w:rsidR="00EE7B68" w:rsidRPr="00AA0A6C" w:rsidRDefault="00EE7B68" w:rsidP="00AA0A6C">
            <w:pPr>
              <w:spacing w:before="360"/>
              <w:ind w:right="-694"/>
              <w:rPr>
                <w:rFonts w:cs="Arial"/>
                <w:b/>
                <w:bCs/>
                <w:szCs w:val="24"/>
              </w:rPr>
            </w:pPr>
            <w:r w:rsidRPr="00AA0A6C">
              <w:rPr>
                <w:rFonts w:cs="Arial"/>
                <w:b/>
                <w:bCs/>
                <w:szCs w:val="24"/>
              </w:rPr>
              <w:t>Date</w:t>
            </w:r>
          </w:p>
        </w:tc>
        <w:tc>
          <w:tcPr>
            <w:tcW w:w="5957" w:type="dxa"/>
            <w:tcBorders>
              <w:top w:val="single" w:sz="4" w:space="0" w:color="auto"/>
              <w:bottom w:val="single" w:sz="4" w:space="0" w:color="auto"/>
            </w:tcBorders>
          </w:tcPr>
          <w:p w14:paraId="11F3FBA5" w14:textId="77777777" w:rsidR="00EE7B68" w:rsidRPr="00AA0A6C" w:rsidRDefault="00EE7B68" w:rsidP="00AA0A6C">
            <w:pPr>
              <w:spacing w:before="360"/>
              <w:ind w:right="-694"/>
              <w:rPr>
                <w:rFonts w:cs="Arial"/>
                <w:b/>
                <w:bCs/>
                <w:szCs w:val="24"/>
              </w:rPr>
            </w:pPr>
          </w:p>
        </w:tc>
      </w:tr>
    </w:tbl>
    <w:p w14:paraId="0762FCC6" w14:textId="77777777" w:rsidR="00EE7B68" w:rsidRDefault="00EE7B68" w:rsidP="00AA0A6C">
      <w:pPr>
        <w:spacing w:after="120"/>
        <w:ind w:right="-694"/>
        <w:jc w:val="both"/>
        <w:rPr>
          <w:rFonts w:cs="Arial"/>
          <w:b/>
          <w:szCs w:val="24"/>
        </w:rPr>
      </w:pPr>
    </w:p>
    <w:p w14:paraId="7B87F691" w14:textId="77777777" w:rsidR="002C4000" w:rsidRDefault="002C4000" w:rsidP="00AA0A6C">
      <w:pPr>
        <w:spacing w:after="120"/>
        <w:ind w:right="-694"/>
        <w:jc w:val="both"/>
        <w:rPr>
          <w:rFonts w:cs="Arial"/>
          <w:b/>
          <w:szCs w:val="24"/>
        </w:rPr>
      </w:pPr>
    </w:p>
    <w:p w14:paraId="2A0B132F" w14:textId="77777777" w:rsidR="002C4000" w:rsidRPr="002C4000" w:rsidRDefault="002C4000" w:rsidP="00AA0A6C">
      <w:pPr>
        <w:spacing w:after="120"/>
        <w:ind w:right="-694"/>
        <w:jc w:val="both"/>
        <w:rPr>
          <w:rFonts w:cs="Arial"/>
          <w:szCs w:val="24"/>
        </w:rPr>
      </w:pPr>
      <w:r>
        <w:rPr>
          <w:rFonts w:cs="Arial"/>
          <w:b/>
          <w:szCs w:val="24"/>
        </w:rPr>
        <w:t xml:space="preserve">Caldicott Guardian      </w:t>
      </w:r>
      <w:r w:rsidRPr="002C4000">
        <w:rPr>
          <w:rFonts w:cs="Arial"/>
          <w:szCs w:val="24"/>
        </w:rPr>
        <w:t>________________________________________________</w:t>
      </w:r>
    </w:p>
    <w:p w14:paraId="05EBCB51" w14:textId="77777777" w:rsidR="002C4000" w:rsidRDefault="002C4000" w:rsidP="00AA0A6C">
      <w:pPr>
        <w:spacing w:after="120"/>
        <w:ind w:right="-694"/>
        <w:jc w:val="both"/>
        <w:rPr>
          <w:rFonts w:cs="Arial"/>
          <w:b/>
          <w:szCs w:val="24"/>
        </w:rPr>
      </w:pPr>
    </w:p>
    <w:p w14:paraId="41E3A2B7" w14:textId="77777777" w:rsidR="002C4000" w:rsidRPr="00AA0A6C" w:rsidRDefault="002C4000" w:rsidP="00AA0A6C">
      <w:pPr>
        <w:spacing w:after="120"/>
        <w:ind w:right="-694"/>
        <w:jc w:val="both"/>
        <w:rPr>
          <w:rFonts w:cs="Arial"/>
          <w:b/>
          <w:szCs w:val="24"/>
        </w:rPr>
      </w:pPr>
      <w:r>
        <w:rPr>
          <w:rFonts w:cs="Arial"/>
          <w:b/>
          <w:szCs w:val="24"/>
        </w:rPr>
        <w:t xml:space="preserve">Date                                </w:t>
      </w:r>
      <w:r w:rsidRPr="002C4000">
        <w:rPr>
          <w:rFonts w:cs="Arial"/>
          <w:szCs w:val="24"/>
        </w:rPr>
        <w:t xml:space="preserve">_________________________________________________          </w:t>
      </w:r>
    </w:p>
    <w:p w14:paraId="54E61A79" w14:textId="77777777" w:rsidR="00EE7B68" w:rsidRPr="00AA0A6C" w:rsidRDefault="00EE7B68" w:rsidP="00AA0A6C">
      <w:pPr>
        <w:jc w:val="both"/>
        <w:rPr>
          <w:rFonts w:cs="Arial"/>
          <w:b/>
          <w:szCs w:val="24"/>
        </w:rPr>
      </w:pPr>
    </w:p>
    <w:tbl>
      <w:tblPr>
        <w:tblW w:w="0" w:type="auto"/>
        <w:tblInd w:w="108" w:type="dxa"/>
        <w:tblLook w:val="0000" w:firstRow="0" w:lastRow="0" w:firstColumn="0" w:lastColumn="0" w:noHBand="0" w:noVBand="0"/>
      </w:tblPr>
      <w:tblGrid>
        <w:gridCol w:w="2457"/>
        <w:gridCol w:w="5957"/>
      </w:tblGrid>
      <w:tr w:rsidR="003B5906" w:rsidRPr="00AA0A6C" w14:paraId="1FC8BBC5" w14:textId="77777777" w:rsidTr="003D6B4F">
        <w:tc>
          <w:tcPr>
            <w:tcW w:w="2457" w:type="dxa"/>
          </w:tcPr>
          <w:p w14:paraId="653DB66C" w14:textId="10A56A63" w:rsidR="003B5906" w:rsidRPr="00AA0A6C" w:rsidRDefault="003B5906" w:rsidP="003D6B4F">
            <w:pPr>
              <w:spacing w:before="360"/>
              <w:ind w:right="-694"/>
              <w:rPr>
                <w:rFonts w:cs="Arial"/>
                <w:b/>
                <w:bCs/>
                <w:szCs w:val="24"/>
              </w:rPr>
            </w:pPr>
            <w:r>
              <w:rPr>
                <w:rFonts w:cs="Arial"/>
                <w:b/>
                <w:bCs/>
                <w:szCs w:val="24"/>
              </w:rPr>
              <w:t>Enhanced Access Clinical Director</w:t>
            </w:r>
          </w:p>
        </w:tc>
        <w:tc>
          <w:tcPr>
            <w:tcW w:w="5957" w:type="dxa"/>
            <w:tcBorders>
              <w:bottom w:val="single" w:sz="4" w:space="0" w:color="auto"/>
            </w:tcBorders>
          </w:tcPr>
          <w:p w14:paraId="0B8C4892" w14:textId="77777777" w:rsidR="003B5906" w:rsidRPr="00AA0A6C" w:rsidRDefault="003B5906" w:rsidP="003D6B4F">
            <w:pPr>
              <w:spacing w:before="360"/>
              <w:ind w:right="-694"/>
              <w:rPr>
                <w:rFonts w:cs="Arial"/>
                <w:b/>
                <w:bCs/>
                <w:szCs w:val="24"/>
              </w:rPr>
            </w:pPr>
          </w:p>
        </w:tc>
      </w:tr>
      <w:tr w:rsidR="003B5906" w:rsidRPr="00AA0A6C" w14:paraId="3830E83A" w14:textId="77777777" w:rsidTr="003D6B4F">
        <w:tc>
          <w:tcPr>
            <w:tcW w:w="2457" w:type="dxa"/>
          </w:tcPr>
          <w:p w14:paraId="72D826EA" w14:textId="77777777" w:rsidR="003B5906" w:rsidRPr="00AA0A6C" w:rsidRDefault="003B5906" w:rsidP="003D6B4F">
            <w:pPr>
              <w:spacing w:before="360"/>
              <w:ind w:right="-694"/>
              <w:rPr>
                <w:rFonts w:cs="Arial"/>
                <w:b/>
                <w:bCs/>
                <w:szCs w:val="24"/>
              </w:rPr>
            </w:pPr>
            <w:r w:rsidRPr="00AA0A6C">
              <w:rPr>
                <w:rFonts w:cs="Arial"/>
                <w:b/>
                <w:bCs/>
                <w:szCs w:val="24"/>
              </w:rPr>
              <w:t>Date</w:t>
            </w:r>
          </w:p>
        </w:tc>
        <w:tc>
          <w:tcPr>
            <w:tcW w:w="5957" w:type="dxa"/>
            <w:tcBorders>
              <w:top w:val="single" w:sz="4" w:space="0" w:color="auto"/>
              <w:bottom w:val="single" w:sz="4" w:space="0" w:color="auto"/>
            </w:tcBorders>
          </w:tcPr>
          <w:p w14:paraId="6959E19B" w14:textId="77777777" w:rsidR="003B5906" w:rsidRPr="00AA0A6C" w:rsidRDefault="003B5906" w:rsidP="003D6B4F">
            <w:pPr>
              <w:spacing w:before="360"/>
              <w:ind w:right="-694"/>
              <w:rPr>
                <w:rFonts w:cs="Arial"/>
                <w:b/>
                <w:bCs/>
                <w:szCs w:val="24"/>
              </w:rPr>
            </w:pPr>
          </w:p>
        </w:tc>
      </w:tr>
    </w:tbl>
    <w:p w14:paraId="1A92858D" w14:textId="77777777" w:rsidR="00EE7B68" w:rsidRPr="00AA0A6C" w:rsidRDefault="00EE7B68" w:rsidP="00AA0A6C">
      <w:pPr>
        <w:jc w:val="both"/>
        <w:rPr>
          <w:rFonts w:cs="Arial"/>
          <w:szCs w:val="24"/>
        </w:rPr>
      </w:pPr>
    </w:p>
    <w:sectPr w:rsidR="00EE7B68" w:rsidRPr="00AA0A6C" w:rsidSect="00AA0A6C">
      <w:headerReference w:type="default" r:id="rId7"/>
      <w:footerReference w:type="default" r:id="rId8"/>
      <w:pgSz w:w="11906" w:h="16838"/>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8BC81" w14:textId="77777777" w:rsidR="00EE7B68" w:rsidRDefault="00EE7B68">
      <w:r>
        <w:separator/>
      </w:r>
    </w:p>
  </w:endnote>
  <w:endnote w:type="continuationSeparator" w:id="0">
    <w:p w14:paraId="30C27204" w14:textId="77777777" w:rsidR="00EE7B68" w:rsidRDefault="00EE7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AACE" w14:textId="58C82C70" w:rsidR="00EE7B68" w:rsidRPr="00256E2D" w:rsidRDefault="00A8718F" w:rsidP="00256E2D">
    <w:pPr>
      <w:pStyle w:val="Footer"/>
      <w:rPr>
        <w:sz w:val="16"/>
        <w:szCs w:val="16"/>
      </w:rPr>
    </w:pPr>
    <w:r>
      <w:rPr>
        <w:sz w:val="16"/>
        <w:szCs w:val="16"/>
      </w:rPr>
      <w:t>Versi</w:t>
    </w:r>
    <w:r w:rsidR="00082F7E">
      <w:rPr>
        <w:sz w:val="16"/>
        <w:szCs w:val="16"/>
      </w:rPr>
      <w:t xml:space="preserve">on:  </w:t>
    </w:r>
    <w:r w:rsidR="003B5906">
      <w:rPr>
        <w:sz w:val="16"/>
        <w:szCs w:val="16"/>
      </w:rPr>
      <w:t>9</w:t>
    </w:r>
  </w:p>
  <w:p w14:paraId="6E705CA0" w14:textId="3347F969" w:rsidR="00EE7B68" w:rsidRPr="00256E2D" w:rsidRDefault="0068378F" w:rsidP="00256E2D">
    <w:pPr>
      <w:pStyle w:val="Footer"/>
      <w:rPr>
        <w:sz w:val="16"/>
        <w:szCs w:val="16"/>
      </w:rPr>
    </w:pPr>
    <w:r>
      <w:rPr>
        <w:sz w:val="16"/>
        <w:szCs w:val="16"/>
      </w:rPr>
      <w:t xml:space="preserve">Review Date: </w:t>
    </w:r>
    <w:r w:rsidR="003B5906">
      <w:rPr>
        <w:sz w:val="16"/>
        <w:szCs w:val="16"/>
      </w:rPr>
      <w:t xml:space="preserve">July </w:t>
    </w:r>
    <w:r w:rsidR="00082F7E">
      <w:rPr>
        <w:sz w:val="16"/>
        <w:szCs w:val="16"/>
      </w:rPr>
      <w:t>202</w:t>
    </w:r>
    <w:r w:rsidR="00D1598D">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A33CA" w14:textId="77777777" w:rsidR="00EE7B68" w:rsidRDefault="00EE7B68">
      <w:r>
        <w:separator/>
      </w:r>
    </w:p>
  </w:footnote>
  <w:footnote w:type="continuationSeparator" w:id="0">
    <w:p w14:paraId="657410DD" w14:textId="77777777" w:rsidR="00EE7B68" w:rsidRDefault="00EE7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83F2" w14:textId="110CD3A8" w:rsidR="0051539E" w:rsidRDefault="00D07BEE" w:rsidP="0051539E">
    <w:pPr>
      <w:pStyle w:val="Header"/>
    </w:pPr>
    <w:r>
      <w:rPr>
        <w:noProof/>
      </w:rPr>
      <w:drawing>
        <wp:anchor distT="0" distB="0" distL="114300" distR="114300" simplePos="0" relativeHeight="251658240" behindDoc="1" locked="0" layoutInCell="1" allowOverlap="1" wp14:anchorId="1D310951" wp14:editId="2D25752C">
          <wp:simplePos x="0" y="0"/>
          <wp:positionH relativeFrom="column">
            <wp:posOffset>-42545</wp:posOffset>
          </wp:positionH>
          <wp:positionV relativeFrom="paragraph">
            <wp:posOffset>-383540</wp:posOffset>
          </wp:positionV>
          <wp:extent cx="3274060" cy="77152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4060" cy="771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660E2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034EF9"/>
    <w:multiLevelType w:val="hybridMultilevel"/>
    <w:tmpl w:val="C4CC5B82"/>
    <w:lvl w:ilvl="0" w:tplc="08090001">
      <w:start w:val="1"/>
      <w:numFmt w:val="bullet"/>
      <w:lvlText w:val=""/>
      <w:lvlJc w:val="left"/>
      <w:pPr>
        <w:tabs>
          <w:tab w:val="num" w:pos="1080"/>
        </w:tabs>
        <w:ind w:left="1080" w:hanging="360"/>
      </w:pPr>
      <w:rPr>
        <w:rFonts w:ascii="Symbol" w:hAnsi="Symbol" w:hint="default"/>
      </w:rPr>
    </w:lvl>
    <w:lvl w:ilvl="1" w:tplc="CEF04396">
      <w:start w:val="1"/>
      <w:numFmt w:val="bullet"/>
      <w:lvlText w:val=""/>
      <w:lvlJc w:val="left"/>
      <w:pPr>
        <w:tabs>
          <w:tab w:val="num" w:pos="720"/>
        </w:tabs>
        <w:ind w:left="1368" w:hanging="1008"/>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243AE0"/>
    <w:multiLevelType w:val="hybridMultilevel"/>
    <w:tmpl w:val="D3C00234"/>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2B3CC1"/>
    <w:multiLevelType w:val="hybridMultilevel"/>
    <w:tmpl w:val="D6E46DE6"/>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AC13C4"/>
    <w:multiLevelType w:val="hybridMultilevel"/>
    <w:tmpl w:val="EE0259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480AEB"/>
    <w:multiLevelType w:val="hybridMultilevel"/>
    <w:tmpl w:val="6870F9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cs="Times New Roman" w:hint="default"/>
      </w:rPr>
    </w:lvl>
    <w:lvl w:ilvl="4">
      <w:start w:val="1"/>
      <w:numFmt w:val="lowerLetter"/>
      <w:lvlText w:val="(%5)"/>
      <w:lvlJc w:val="left"/>
      <w:pPr>
        <w:tabs>
          <w:tab w:val="num" w:pos="2084"/>
        </w:tabs>
        <w:ind w:left="2084" w:hanging="360"/>
      </w:pPr>
      <w:rPr>
        <w:rFonts w:cs="Times New Roman" w:hint="default"/>
      </w:rPr>
    </w:lvl>
    <w:lvl w:ilvl="5">
      <w:start w:val="1"/>
      <w:numFmt w:val="lowerRoman"/>
      <w:lvlText w:val="(%6)"/>
      <w:lvlJc w:val="left"/>
      <w:pPr>
        <w:tabs>
          <w:tab w:val="num" w:pos="2444"/>
        </w:tabs>
        <w:ind w:left="2444" w:hanging="360"/>
      </w:pPr>
      <w:rPr>
        <w:rFonts w:cs="Times New Roman" w:hint="default"/>
      </w:rPr>
    </w:lvl>
    <w:lvl w:ilvl="6">
      <w:start w:val="1"/>
      <w:numFmt w:val="decimal"/>
      <w:lvlText w:val="%7."/>
      <w:lvlJc w:val="left"/>
      <w:pPr>
        <w:tabs>
          <w:tab w:val="num" w:pos="2804"/>
        </w:tabs>
        <w:ind w:left="2804" w:hanging="360"/>
      </w:pPr>
      <w:rPr>
        <w:rFonts w:cs="Times New Roman" w:hint="default"/>
      </w:rPr>
    </w:lvl>
    <w:lvl w:ilvl="7">
      <w:start w:val="1"/>
      <w:numFmt w:val="lowerLetter"/>
      <w:lvlText w:val="%8."/>
      <w:lvlJc w:val="left"/>
      <w:pPr>
        <w:tabs>
          <w:tab w:val="num" w:pos="3164"/>
        </w:tabs>
        <w:ind w:left="3164" w:hanging="360"/>
      </w:pPr>
      <w:rPr>
        <w:rFonts w:cs="Times New Roman" w:hint="default"/>
      </w:rPr>
    </w:lvl>
    <w:lvl w:ilvl="8">
      <w:start w:val="1"/>
      <w:numFmt w:val="lowerRoman"/>
      <w:lvlText w:val="%9."/>
      <w:lvlJc w:val="left"/>
      <w:pPr>
        <w:tabs>
          <w:tab w:val="num" w:pos="3524"/>
        </w:tabs>
        <w:ind w:left="3524" w:hanging="360"/>
      </w:pPr>
      <w:rPr>
        <w:rFonts w:cs="Times New Roman" w:hint="default"/>
      </w:rPr>
    </w:lvl>
  </w:abstractNum>
  <w:abstractNum w:abstractNumId="7" w15:restartNumberingAfterBreak="0">
    <w:nsid w:val="0F695F50"/>
    <w:multiLevelType w:val="hybridMultilevel"/>
    <w:tmpl w:val="9D1E2CA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cs="Times New Roman" w:hint="default"/>
      </w:rPr>
    </w:lvl>
    <w:lvl w:ilvl="4">
      <w:start w:val="1"/>
      <w:numFmt w:val="lowerLetter"/>
      <w:lvlText w:val="(%5)"/>
      <w:lvlJc w:val="left"/>
      <w:pPr>
        <w:tabs>
          <w:tab w:val="num" w:pos="2084"/>
        </w:tabs>
        <w:ind w:left="2084" w:hanging="360"/>
      </w:pPr>
      <w:rPr>
        <w:rFonts w:cs="Times New Roman" w:hint="default"/>
      </w:rPr>
    </w:lvl>
    <w:lvl w:ilvl="5">
      <w:start w:val="1"/>
      <w:numFmt w:val="lowerRoman"/>
      <w:lvlText w:val="(%6)"/>
      <w:lvlJc w:val="left"/>
      <w:pPr>
        <w:tabs>
          <w:tab w:val="num" w:pos="2444"/>
        </w:tabs>
        <w:ind w:left="2444" w:hanging="360"/>
      </w:pPr>
      <w:rPr>
        <w:rFonts w:cs="Times New Roman" w:hint="default"/>
      </w:rPr>
    </w:lvl>
    <w:lvl w:ilvl="6">
      <w:start w:val="1"/>
      <w:numFmt w:val="decimal"/>
      <w:lvlText w:val="%7."/>
      <w:lvlJc w:val="left"/>
      <w:pPr>
        <w:tabs>
          <w:tab w:val="num" w:pos="2804"/>
        </w:tabs>
        <w:ind w:left="2804" w:hanging="360"/>
      </w:pPr>
      <w:rPr>
        <w:rFonts w:cs="Times New Roman" w:hint="default"/>
      </w:rPr>
    </w:lvl>
    <w:lvl w:ilvl="7">
      <w:start w:val="1"/>
      <w:numFmt w:val="lowerLetter"/>
      <w:lvlText w:val="%8."/>
      <w:lvlJc w:val="left"/>
      <w:pPr>
        <w:tabs>
          <w:tab w:val="num" w:pos="3164"/>
        </w:tabs>
        <w:ind w:left="3164" w:hanging="360"/>
      </w:pPr>
      <w:rPr>
        <w:rFonts w:cs="Times New Roman" w:hint="default"/>
      </w:rPr>
    </w:lvl>
    <w:lvl w:ilvl="8">
      <w:start w:val="1"/>
      <w:numFmt w:val="lowerRoman"/>
      <w:lvlText w:val="%9."/>
      <w:lvlJc w:val="left"/>
      <w:pPr>
        <w:tabs>
          <w:tab w:val="num" w:pos="3524"/>
        </w:tabs>
        <w:ind w:left="3524" w:hanging="360"/>
      </w:pPr>
      <w:rPr>
        <w:rFonts w:cs="Times New Roman" w:hint="default"/>
      </w:rPr>
    </w:lvl>
  </w:abstractNum>
  <w:abstractNum w:abstractNumId="9" w15:restartNumberingAfterBreak="0">
    <w:nsid w:val="16531D8C"/>
    <w:multiLevelType w:val="hybridMultilevel"/>
    <w:tmpl w:val="5788532C"/>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614F12"/>
    <w:multiLevelType w:val="hybridMultilevel"/>
    <w:tmpl w:val="6A6C2A54"/>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CD75F0"/>
    <w:multiLevelType w:val="multilevel"/>
    <w:tmpl w:val="07C6BBBA"/>
    <w:lvl w:ilvl="0">
      <w:start w:val="1"/>
      <w:numFmt w:val="decimal"/>
      <w:lvlText w:val="%1."/>
      <w:lvlJc w:val="left"/>
      <w:pPr>
        <w:tabs>
          <w:tab w:val="num" w:pos="340"/>
        </w:tabs>
        <w:ind w:left="907" w:hanging="907"/>
      </w:pPr>
      <w:rPr>
        <w:rFonts w:cs="Times New Roman" w:hint="default"/>
        <w:b/>
        <w:sz w:val="24"/>
        <w:szCs w:val="24"/>
      </w:rPr>
    </w:lvl>
    <w:lvl w:ilvl="1">
      <w:start w:val="1"/>
      <w:numFmt w:val="decimal"/>
      <w:lvlText w:val="%1.%2."/>
      <w:lvlJc w:val="left"/>
      <w:pPr>
        <w:tabs>
          <w:tab w:val="num" w:pos="792"/>
        </w:tabs>
        <w:ind w:left="792" w:hanging="792"/>
      </w:pPr>
      <w:rPr>
        <w:rFonts w:cs="Times New Roman" w:hint="default"/>
        <w:b/>
      </w:rPr>
    </w:lvl>
    <w:lvl w:ilvl="2">
      <w:start w:val="1"/>
      <w:numFmt w:val="decimal"/>
      <w:lvlText w:val="%1.%2.%3."/>
      <w:lvlJc w:val="left"/>
      <w:pPr>
        <w:tabs>
          <w:tab w:val="num" w:pos="1440"/>
        </w:tabs>
        <w:ind w:left="1418" w:hanging="698"/>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30591197"/>
    <w:multiLevelType w:val="hybridMultilevel"/>
    <w:tmpl w:val="0C4885A2"/>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085CEF"/>
    <w:multiLevelType w:val="hybridMultilevel"/>
    <w:tmpl w:val="07849F5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4" w15:restartNumberingAfterBreak="0">
    <w:nsid w:val="432C24B9"/>
    <w:multiLevelType w:val="hybridMultilevel"/>
    <w:tmpl w:val="168EB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D5508"/>
    <w:multiLevelType w:val="hybridMultilevel"/>
    <w:tmpl w:val="B89E159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B5415BB"/>
    <w:multiLevelType w:val="hybridMultilevel"/>
    <w:tmpl w:val="AAE6CEFA"/>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956B3"/>
    <w:multiLevelType w:val="hybridMultilevel"/>
    <w:tmpl w:val="B7B06F30"/>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1761D5"/>
    <w:multiLevelType w:val="hybridMultilevel"/>
    <w:tmpl w:val="DC5A19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FE2068"/>
    <w:multiLevelType w:val="hybridMultilevel"/>
    <w:tmpl w:val="C85CF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042574"/>
    <w:multiLevelType w:val="hybridMultilevel"/>
    <w:tmpl w:val="35682F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680C5F"/>
    <w:multiLevelType w:val="hybridMultilevel"/>
    <w:tmpl w:val="B2ECB1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9E746B"/>
    <w:multiLevelType w:val="hybridMultilevel"/>
    <w:tmpl w:val="EF78738C"/>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cs="Times New Roman" w:hint="default"/>
      </w:rPr>
    </w:lvl>
    <w:lvl w:ilvl="1">
      <w:start w:val="1"/>
      <w:numFmt w:val="decimal"/>
      <w:lvlText w:val="%1.%2"/>
      <w:lvlJc w:val="left"/>
      <w:pPr>
        <w:tabs>
          <w:tab w:val="num" w:pos="1004"/>
        </w:tabs>
        <w:ind w:left="576" w:hanging="29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E006C47"/>
    <w:multiLevelType w:val="hybridMultilevel"/>
    <w:tmpl w:val="7144BE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B379D3"/>
    <w:multiLevelType w:val="hybridMultilevel"/>
    <w:tmpl w:val="AF9A1412"/>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A96E46"/>
    <w:multiLevelType w:val="hybridMultilevel"/>
    <w:tmpl w:val="6332E780"/>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503DB"/>
    <w:multiLevelType w:val="hybridMultilevel"/>
    <w:tmpl w:val="C2E080BE"/>
    <w:lvl w:ilvl="0" w:tplc="3C002814">
      <w:start w:val="1"/>
      <w:numFmt w:val="bullet"/>
      <w:pStyle w:val="FPM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2B1B81"/>
    <w:multiLevelType w:val="hybridMultilevel"/>
    <w:tmpl w:val="9496BC38"/>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AA47E7"/>
    <w:multiLevelType w:val="hybridMultilevel"/>
    <w:tmpl w:val="4E965100"/>
    <w:lvl w:ilvl="0" w:tplc="08090001">
      <w:start w:val="1"/>
      <w:numFmt w:val="bullet"/>
      <w:lvlText w:val=""/>
      <w:lvlJc w:val="left"/>
      <w:pPr>
        <w:tabs>
          <w:tab w:val="num" w:pos="1080"/>
        </w:tabs>
        <w:ind w:left="1080" w:hanging="360"/>
      </w:pPr>
      <w:rPr>
        <w:rFonts w:ascii="Symbol" w:hAnsi="Symbol" w:hint="default"/>
      </w:rPr>
    </w:lvl>
    <w:lvl w:ilvl="1" w:tplc="CEF04396">
      <w:start w:val="1"/>
      <w:numFmt w:val="bullet"/>
      <w:lvlText w:val=""/>
      <w:lvlJc w:val="left"/>
      <w:pPr>
        <w:tabs>
          <w:tab w:val="num" w:pos="720"/>
        </w:tabs>
        <w:ind w:left="1368" w:hanging="1008"/>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362DD2"/>
    <w:multiLevelType w:val="hybridMultilevel"/>
    <w:tmpl w:val="28A46A56"/>
    <w:lvl w:ilvl="0" w:tplc="852C6D8E">
      <w:start w:val="1"/>
      <w:numFmt w:val="bullet"/>
      <w:lvlText w:val=""/>
      <w:lvlJc w:val="left"/>
      <w:pPr>
        <w:tabs>
          <w:tab w:val="num" w:pos="288"/>
        </w:tabs>
        <w:ind w:left="288" w:hanging="288"/>
      </w:pPr>
      <w:rPr>
        <w:rFonts w:ascii="Symbol" w:hAnsi="Symbol" w:hint="default"/>
        <w:b w:val="0"/>
        <w:i w:val="0"/>
        <w:color w:val="00000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06361984">
    <w:abstractNumId w:val="20"/>
  </w:num>
  <w:num w:numId="2" w16cid:durableId="329989511">
    <w:abstractNumId w:val="21"/>
  </w:num>
  <w:num w:numId="3" w16cid:durableId="718212876">
    <w:abstractNumId w:val="24"/>
  </w:num>
  <w:num w:numId="4" w16cid:durableId="550504521">
    <w:abstractNumId w:val="23"/>
  </w:num>
  <w:num w:numId="5" w16cid:durableId="191774651">
    <w:abstractNumId w:val="0"/>
  </w:num>
  <w:num w:numId="6" w16cid:durableId="705181742">
    <w:abstractNumId w:val="3"/>
  </w:num>
  <w:num w:numId="7" w16cid:durableId="1838105355">
    <w:abstractNumId w:val="22"/>
  </w:num>
  <w:num w:numId="8" w16cid:durableId="1376808896">
    <w:abstractNumId w:val="9"/>
  </w:num>
  <w:num w:numId="9" w16cid:durableId="1367563972">
    <w:abstractNumId w:val="16"/>
  </w:num>
  <w:num w:numId="10" w16cid:durableId="2061706748">
    <w:abstractNumId w:val="30"/>
  </w:num>
  <w:num w:numId="11" w16cid:durableId="942421402">
    <w:abstractNumId w:val="25"/>
  </w:num>
  <w:num w:numId="12" w16cid:durableId="79833726">
    <w:abstractNumId w:val="12"/>
  </w:num>
  <w:num w:numId="13" w16cid:durableId="994803111">
    <w:abstractNumId w:val="2"/>
  </w:num>
  <w:num w:numId="14" w16cid:durableId="1767118885">
    <w:abstractNumId w:val="26"/>
  </w:num>
  <w:num w:numId="15" w16cid:durableId="1660570004">
    <w:abstractNumId w:val="17"/>
  </w:num>
  <w:num w:numId="16" w16cid:durableId="69696949">
    <w:abstractNumId w:val="28"/>
  </w:num>
  <w:num w:numId="17" w16cid:durableId="257062969">
    <w:abstractNumId w:val="10"/>
  </w:num>
  <w:num w:numId="18" w16cid:durableId="1027485537">
    <w:abstractNumId w:val="29"/>
  </w:num>
  <w:num w:numId="19" w16cid:durableId="1396127045">
    <w:abstractNumId w:val="1"/>
  </w:num>
  <w:num w:numId="20" w16cid:durableId="54208956">
    <w:abstractNumId w:val="6"/>
  </w:num>
  <w:num w:numId="21" w16cid:durableId="1672953814">
    <w:abstractNumId w:val="8"/>
  </w:num>
  <w:num w:numId="22" w16cid:durableId="867448763">
    <w:abstractNumId w:val="18"/>
  </w:num>
  <w:num w:numId="23" w16cid:durableId="416053726">
    <w:abstractNumId w:val="27"/>
  </w:num>
  <w:num w:numId="24" w16cid:durableId="129906744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0504637">
    <w:abstractNumId w:val="19"/>
  </w:num>
  <w:num w:numId="26" w16cid:durableId="359160188">
    <w:abstractNumId w:val="5"/>
  </w:num>
  <w:num w:numId="27" w16cid:durableId="230700189">
    <w:abstractNumId w:val="14"/>
  </w:num>
  <w:num w:numId="28" w16cid:durableId="115802587">
    <w:abstractNumId w:val="4"/>
  </w:num>
  <w:num w:numId="29" w16cid:durableId="1516916649">
    <w:abstractNumId w:val="7"/>
  </w:num>
  <w:num w:numId="30" w16cid:durableId="1774663476">
    <w:abstractNumId w:val="15"/>
  </w:num>
  <w:num w:numId="31" w16cid:durableId="4139369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E4"/>
    <w:rsid w:val="00056667"/>
    <w:rsid w:val="000777E4"/>
    <w:rsid w:val="00077C68"/>
    <w:rsid w:val="00082F7E"/>
    <w:rsid w:val="00087EE4"/>
    <w:rsid w:val="0009202F"/>
    <w:rsid w:val="000A19A6"/>
    <w:rsid w:val="000A7B03"/>
    <w:rsid w:val="000B6AF7"/>
    <w:rsid w:val="000C4808"/>
    <w:rsid w:val="000D295E"/>
    <w:rsid w:val="000F0F31"/>
    <w:rsid w:val="00127FFE"/>
    <w:rsid w:val="00133808"/>
    <w:rsid w:val="00161F78"/>
    <w:rsid w:val="001652DF"/>
    <w:rsid w:val="001941E2"/>
    <w:rsid w:val="001D5E38"/>
    <w:rsid w:val="001F39AA"/>
    <w:rsid w:val="00224227"/>
    <w:rsid w:val="00227585"/>
    <w:rsid w:val="00242362"/>
    <w:rsid w:val="00243F78"/>
    <w:rsid w:val="00256E2D"/>
    <w:rsid w:val="00277BA6"/>
    <w:rsid w:val="00285D1C"/>
    <w:rsid w:val="002924FB"/>
    <w:rsid w:val="002A2D40"/>
    <w:rsid w:val="002B2ED6"/>
    <w:rsid w:val="002C4000"/>
    <w:rsid w:val="002C6E2A"/>
    <w:rsid w:val="003058D8"/>
    <w:rsid w:val="00305FC2"/>
    <w:rsid w:val="003141DF"/>
    <w:rsid w:val="0033462D"/>
    <w:rsid w:val="00340E73"/>
    <w:rsid w:val="00346C73"/>
    <w:rsid w:val="00355D5B"/>
    <w:rsid w:val="00366AEC"/>
    <w:rsid w:val="00381FAF"/>
    <w:rsid w:val="00387E10"/>
    <w:rsid w:val="00391BC1"/>
    <w:rsid w:val="00392B47"/>
    <w:rsid w:val="003A5927"/>
    <w:rsid w:val="003B5906"/>
    <w:rsid w:val="004049AB"/>
    <w:rsid w:val="0043295A"/>
    <w:rsid w:val="00460A60"/>
    <w:rsid w:val="00466807"/>
    <w:rsid w:val="00485ED6"/>
    <w:rsid w:val="004B30DD"/>
    <w:rsid w:val="004F55FC"/>
    <w:rsid w:val="004F7488"/>
    <w:rsid w:val="00501508"/>
    <w:rsid w:val="00502AEA"/>
    <w:rsid w:val="0051539E"/>
    <w:rsid w:val="00516AED"/>
    <w:rsid w:val="00524EF7"/>
    <w:rsid w:val="00547564"/>
    <w:rsid w:val="00571653"/>
    <w:rsid w:val="00571709"/>
    <w:rsid w:val="00581654"/>
    <w:rsid w:val="00591121"/>
    <w:rsid w:val="005960FC"/>
    <w:rsid w:val="005B57D1"/>
    <w:rsid w:val="005D61D1"/>
    <w:rsid w:val="005E3879"/>
    <w:rsid w:val="005F18BE"/>
    <w:rsid w:val="00616AD5"/>
    <w:rsid w:val="00622A1D"/>
    <w:rsid w:val="00645C11"/>
    <w:rsid w:val="00651423"/>
    <w:rsid w:val="00663165"/>
    <w:rsid w:val="0068378F"/>
    <w:rsid w:val="00684620"/>
    <w:rsid w:val="00693C2E"/>
    <w:rsid w:val="006B4AE5"/>
    <w:rsid w:val="006C301C"/>
    <w:rsid w:val="00703D4C"/>
    <w:rsid w:val="00764F95"/>
    <w:rsid w:val="00766414"/>
    <w:rsid w:val="007947F0"/>
    <w:rsid w:val="007A33E0"/>
    <w:rsid w:val="007B1FBC"/>
    <w:rsid w:val="007B29A6"/>
    <w:rsid w:val="008107DF"/>
    <w:rsid w:val="00816A65"/>
    <w:rsid w:val="00822C23"/>
    <w:rsid w:val="008263A6"/>
    <w:rsid w:val="008276C7"/>
    <w:rsid w:val="008321E0"/>
    <w:rsid w:val="00832275"/>
    <w:rsid w:val="0084283B"/>
    <w:rsid w:val="00861561"/>
    <w:rsid w:val="0086645B"/>
    <w:rsid w:val="008933F8"/>
    <w:rsid w:val="00893AD0"/>
    <w:rsid w:val="008A46DC"/>
    <w:rsid w:val="008C06FC"/>
    <w:rsid w:val="008C1210"/>
    <w:rsid w:val="00947B7C"/>
    <w:rsid w:val="00952288"/>
    <w:rsid w:val="00976B15"/>
    <w:rsid w:val="009A0017"/>
    <w:rsid w:val="009B32C6"/>
    <w:rsid w:val="009B3CF9"/>
    <w:rsid w:val="009F52F2"/>
    <w:rsid w:val="00A36361"/>
    <w:rsid w:val="00A53341"/>
    <w:rsid w:val="00A74CBE"/>
    <w:rsid w:val="00A83D71"/>
    <w:rsid w:val="00A8718F"/>
    <w:rsid w:val="00AA0A6C"/>
    <w:rsid w:val="00AA2937"/>
    <w:rsid w:val="00AB16B2"/>
    <w:rsid w:val="00AC1542"/>
    <w:rsid w:val="00AC23B1"/>
    <w:rsid w:val="00AD4C5B"/>
    <w:rsid w:val="00AE0DBD"/>
    <w:rsid w:val="00AF3DDA"/>
    <w:rsid w:val="00B17F92"/>
    <w:rsid w:val="00B3012E"/>
    <w:rsid w:val="00B43900"/>
    <w:rsid w:val="00B838E1"/>
    <w:rsid w:val="00B84276"/>
    <w:rsid w:val="00C019E5"/>
    <w:rsid w:val="00C10FDE"/>
    <w:rsid w:val="00C25A01"/>
    <w:rsid w:val="00C86611"/>
    <w:rsid w:val="00CC4CB7"/>
    <w:rsid w:val="00CF196F"/>
    <w:rsid w:val="00CF6F7E"/>
    <w:rsid w:val="00D0770E"/>
    <w:rsid w:val="00D07BEE"/>
    <w:rsid w:val="00D1598D"/>
    <w:rsid w:val="00D21056"/>
    <w:rsid w:val="00D3733B"/>
    <w:rsid w:val="00D4156B"/>
    <w:rsid w:val="00D6240F"/>
    <w:rsid w:val="00D6452B"/>
    <w:rsid w:val="00D7689D"/>
    <w:rsid w:val="00DB2C58"/>
    <w:rsid w:val="00DE3E7E"/>
    <w:rsid w:val="00DE48AC"/>
    <w:rsid w:val="00E21AF6"/>
    <w:rsid w:val="00E226CF"/>
    <w:rsid w:val="00E32E41"/>
    <w:rsid w:val="00E82AFA"/>
    <w:rsid w:val="00E86D40"/>
    <w:rsid w:val="00E94254"/>
    <w:rsid w:val="00EA3102"/>
    <w:rsid w:val="00EC7855"/>
    <w:rsid w:val="00ED1D47"/>
    <w:rsid w:val="00EE34F8"/>
    <w:rsid w:val="00EE7B68"/>
    <w:rsid w:val="00EE7CA2"/>
    <w:rsid w:val="00EF611D"/>
    <w:rsid w:val="00F01879"/>
    <w:rsid w:val="00F7661E"/>
    <w:rsid w:val="00F84006"/>
    <w:rsid w:val="00F91D29"/>
    <w:rsid w:val="00F93B1D"/>
    <w:rsid w:val="00FA0244"/>
    <w:rsid w:val="00FA4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nhs.uk.cui.abbreviations" w:name="found"/>
  <w:shapeDefaults>
    <o:shapedefaults v:ext="edit" spidmax="2052"/>
    <o:shapelayout v:ext="edit">
      <o:idmap v:ext="edit" data="1"/>
    </o:shapelayout>
  </w:shapeDefaults>
  <w:decimalSymbol w:val="."/>
  <w:listSeparator w:val=","/>
  <w14:docId w14:val="2B7F4C85"/>
  <w15:docId w15:val="{4ACCD020-4025-48B3-B458-8C60EA36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EF7"/>
    <w:rPr>
      <w:rFonts w:ascii="Arial" w:hAnsi="Arial"/>
      <w:sz w:val="24"/>
    </w:rPr>
  </w:style>
  <w:style w:type="paragraph" w:styleId="Heading1">
    <w:name w:val="heading 1"/>
    <w:basedOn w:val="Normal"/>
    <w:next w:val="Normal"/>
    <w:link w:val="Heading1Char"/>
    <w:uiPriority w:val="99"/>
    <w:qFormat/>
    <w:rsid w:val="005D61D1"/>
    <w:pPr>
      <w:keepNext/>
      <w:outlineLvl w:val="0"/>
    </w:pPr>
    <w:rPr>
      <w:b/>
      <w:bCs/>
    </w:rPr>
  </w:style>
  <w:style w:type="paragraph" w:styleId="Heading2">
    <w:name w:val="heading 2"/>
    <w:basedOn w:val="Normal"/>
    <w:next w:val="Normal"/>
    <w:link w:val="Heading2Char"/>
    <w:uiPriority w:val="99"/>
    <w:qFormat/>
    <w:rsid w:val="00AB16B2"/>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locked/>
    <w:rsid w:val="008263A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36361"/>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A36361"/>
    <w:rPr>
      <w:rFonts w:ascii="Cambria" w:hAnsi="Cambria" w:cs="Times New Roman"/>
      <w:b/>
      <w:bCs/>
      <w:i/>
      <w:iCs/>
      <w:sz w:val="28"/>
      <w:szCs w:val="28"/>
      <w:lang w:eastAsia="en-US"/>
    </w:rPr>
  </w:style>
  <w:style w:type="character" w:customStyle="1" w:styleId="Heading3Char">
    <w:name w:val="Heading 3 Char"/>
    <w:link w:val="Heading3"/>
    <w:uiPriority w:val="99"/>
    <w:semiHidden/>
    <w:locked/>
    <w:rsid w:val="00622A1D"/>
    <w:rPr>
      <w:rFonts w:ascii="Cambria" w:hAnsi="Cambria" w:cs="Times New Roman"/>
      <w:b/>
      <w:bCs/>
      <w:sz w:val="26"/>
      <w:szCs w:val="26"/>
      <w:lang w:eastAsia="en-US"/>
    </w:rPr>
  </w:style>
  <w:style w:type="paragraph" w:styleId="Title">
    <w:name w:val="Title"/>
    <w:basedOn w:val="Normal"/>
    <w:link w:val="TitleChar"/>
    <w:uiPriority w:val="99"/>
    <w:qFormat/>
    <w:rsid w:val="005D61D1"/>
    <w:pPr>
      <w:jc w:val="center"/>
    </w:pPr>
    <w:rPr>
      <w:b/>
      <w:bCs/>
    </w:rPr>
  </w:style>
  <w:style w:type="character" w:customStyle="1" w:styleId="TitleChar">
    <w:name w:val="Title Char"/>
    <w:link w:val="Title"/>
    <w:uiPriority w:val="99"/>
    <w:locked/>
    <w:rsid w:val="00A36361"/>
    <w:rPr>
      <w:rFonts w:ascii="Cambria" w:hAnsi="Cambria" w:cs="Times New Roman"/>
      <w:b/>
      <w:bCs/>
      <w:kern w:val="28"/>
      <w:sz w:val="32"/>
      <w:szCs w:val="32"/>
      <w:lang w:eastAsia="en-US"/>
    </w:rPr>
  </w:style>
  <w:style w:type="paragraph" w:styleId="Subtitle">
    <w:name w:val="Subtitle"/>
    <w:basedOn w:val="Normal"/>
    <w:link w:val="SubtitleChar"/>
    <w:uiPriority w:val="99"/>
    <w:qFormat/>
    <w:rsid w:val="005D61D1"/>
    <w:pPr>
      <w:jc w:val="center"/>
    </w:pPr>
    <w:rPr>
      <w:b/>
      <w:bCs/>
    </w:rPr>
  </w:style>
  <w:style w:type="character" w:customStyle="1" w:styleId="SubtitleChar">
    <w:name w:val="Subtitle Char"/>
    <w:link w:val="Subtitle"/>
    <w:uiPriority w:val="99"/>
    <w:locked/>
    <w:rsid w:val="00A36361"/>
    <w:rPr>
      <w:rFonts w:ascii="Cambria" w:hAnsi="Cambria" w:cs="Times New Roman"/>
      <w:sz w:val="24"/>
      <w:szCs w:val="24"/>
      <w:lang w:eastAsia="en-US"/>
    </w:rPr>
  </w:style>
  <w:style w:type="paragraph" w:styleId="Header">
    <w:name w:val="header"/>
    <w:basedOn w:val="Normal"/>
    <w:link w:val="HeaderChar"/>
    <w:uiPriority w:val="99"/>
    <w:rsid w:val="003141DF"/>
    <w:pPr>
      <w:tabs>
        <w:tab w:val="center" w:pos="4320"/>
        <w:tab w:val="right" w:pos="8640"/>
      </w:tabs>
    </w:pPr>
  </w:style>
  <w:style w:type="character" w:customStyle="1" w:styleId="HeaderChar">
    <w:name w:val="Header Char"/>
    <w:link w:val="Header"/>
    <w:uiPriority w:val="99"/>
    <w:semiHidden/>
    <w:locked/>
    <w:rsid w:val="00A36361"/>
    <w:rPr>
      <w:rFonts w:cs="Times New Roman"/>
      <w:sz w:val="24"/>
      <w:szCs w:val="24"/>
      <w:lang w:eastAsia="en-US"/>
    </w:rPr>
  </w:style>
  <w:style w:type="paragraph" w:styleId="Footer">
    <w:name w:val="footer"/>
    <w:basedOn w:val="Normal"/>
    <w:link w:val="FooterChar"/>
    <w:uiPriority w:val="99"/>
    <w:rsid w:val="003141DF"/>
    <w:pPr>
      <w:tabs>
        <w:tab w:val="center" w:pos="4320"/>
        <w:tab w:val="right" w:pos="8640"/>
      </w:tabs>
    </w:pPr>
  </w:style>
  <w:style w:type="character" w:customStyle="1" w:styleId="FooterChar">
    <w:name w:val="Footer Char"/>
    <w:link w:val="Footer"/>
    <w:uiPriority w:val="99"/>
    <w:semiHidden/>
    <w:locked/>
    <w:rsid w:val="00A36361"/>
    <w:rPr>
      <w:rFonts w:cs="Times New Roman"/>
      <w:sz w:val="24"/>
      <w:szCs w:val="24"/>
      <w:lang w:eastAsia="en-US"/>
    </w:rPr>
  </w:style>
  <w:style w:type="paragraph" w:customStyle="1" w:styleId="FPMNumber">
    <w:name w:val="FPM Number"/>
    <w:basedOn w:val="Normal"/>
    <w:uiPriority w:val="99"/>
    <w:rsid w:val="003141DF"/>
    <w:pPr>
      <w:numPr>
        <w:numId w:val="4"/>
      </w:numPr>
    </w:pPr>
    <w:rPr>
      <w:rFonts w:ascii="Tahoma" w:hAnsi="Tahoma"/>
    </w:rPr>
  </w:style>
  <w:style w:type="character" w:styleId="Hyperlink">
    <w:name w:val="Hyperlink"/>
    <w:uiPriority w:val="99"/>
    <w:rsid w:val="003141DF"/>
    <w:rPr>
      <w:rFonts w:ascii="Arial" w:hAnsi="Arial" w:cs="Times New Roman"/>
      <w:color w:val="3366FF"/>
      <w:sz w:val="24"/>
      <w:u w:val="none"/>
    </w:rPr>
  </w:style>
  <w:style w:type="paragraph" w:customStyle="1" w:styleId="FPMredflyer">
    <w:name w:val="FPM red flyer"/>
    <w:basedOn w:val="Normal"/>
    <w:uiPriority w:val="99"/>
    <w:rsid w:val="003141DF"/>
    <w:pPr>
      <w:jc w:val="center"/>
    </w:pPr>
    <w:rPr>
      <w:rFonts w:ascii="Tahoma" w:hAnsi="Tahoma" w:cs="Tahoma"/>
      <w:b/>
      <w:bCs/>
      <w:color w:val="FF0000"/>
    </w:rPr>
  </w:style>
  <w:style w:type="character" w:styleId="FollowedHyperlink">
    <w:name w:val="FollowedHyperlink"/>
    <w:uiPriority w:val="99"/>
    <w:rsid w:val="00AE0DBD"/>
    <w:rPr>
      <w:rFonts w:cs="Times New Roman"/>
      <w:color w:val="800080"/>
      <w:u w:val="single"/>
    </w:rPr>
  </w:style>
  <w:style w:type="paragraph" w:customStyle="1" w:styleId="NICEnormal">
    <w:name w:val="NICE normal"/>
    <w:link w:val="NICEnormalChar"/>
    <w:uiPriority w:val="99"/>
    <w:rsid w:val="00AB16B2"/>
    <w:pPr>
      <w:spacing w:after="240" w:line="360" w:lineRule="auto"/>
    </w:pPr>
    <w:rPr>
      <w:rFonts w:ascii="Arial" w:hAnsi="Arial"/>
      <w:sz w:val="24"/>
      <w:szCs w:val="24"/>
      <w:lang w:val="en-US" w:eastAsia="en-US"/>
    </w:rPr>
  </w:style>
  <w:style w:type="paragraph" w:customStyle="1" w:styleId="Bulletleft1">
    <w:name w:val="Bullet left 1"/>
    <w:basedOn w:val="NICEnormal"/>
    <w:link w:val="Bulletleft1Char"/>
    <w:uiPriority w:val="99"/>
    <w:rsid w:val="00AB16B2"/>
    <w:pPr>
      <w:numPr>
        <w:numId w:val="21"/>
      </w:numPr>
      <w:tabs>
        <w:tab w:val="num" w:pos="720"/>
      </w:tabs>
      <w:spacing w:after="0"/>
    </w:pPr>
  </w:style>
  <w:style w:type="paragraph" w:customStyle="1" w:styleId="Bulletleft2">
    <w:name w:val="Bullet left 2"/>
    <w:basedOn w:val="NICEnormal"/>
    <w:link w:val="Bulletleft2Char"/>
    <w:uiPriority w:val="99"/>
    <w:rsid w:val="00AB16B2"/>
    <w:pPr>
      <w:numPr>
        <w:ilvl w:val="1"/>
        <w:numId w:val="20"/>
      </w:numPr>
      <w:tabs>
        <w:tab w:val="num" w:pos="1440"/>
      </w:tabs>
      <w:spacing w:after="0"/>
    </w:pPr>
  </w:style>
  <w:style w:type="character" w:customStyle="1" w:styleId="NICEnormalChar">
    <w:name w:val="NICE normal Char"/>
    <w:link w:val="NICEnormal"/>
    <w:uiPriority w:val="99"/>
    <w:locked/>
    <w:rsid w:val="00AB16B2"/>
    <w:rPr>
      <w:rFonts w:ascii="Arial" w:hAnsi="Arial" w:cs="Times New Roman"/>
      <w:sz w:val="24"/>
      <w:szCs w:val="24"/>
      <w:lang w:val="en-US" w:eastAsia="en-US" w:bidi="ar-SA"/>
    </w:rPr>
  </w:style>
  <w:style w:type="paragraph" w:styleId="FootnoteText">
    <w:name w:val="footnote text"/>
    <w:basedOn w:val="Normal"/>
    <w:link w:val="FootnoteTextChar"/>
    <w:uiPriority w:val="99"/>
    <w:semiHidden/>
    <w:rsid w:val="00AB16B2"/>
    <w:rPr>
      <w:sz w:val="20"/>
    </w:rPr>
  </w:style>
  <w:style w:type="character" w:customStyle="1" w:styleId="FootnoteTextChar">
    <w:name w:val="Footnote Text Char"/>
    <w:link w:val="FootnoteText"/>
    <w:uiPriority w:val="99"/>
    <w:semiHidden/>
    <w:locked/>
    <w:rsid w:val="00A36361"/>
    <w:rPr>
      <w:rFonts w:cs="Times New Roman"/>
      <w:lang w:eastAsia="en-US"/>
    </w:rPr>
  </w:style>
  <w:style w:type="character" w:styleId="FootnoteReference">
    <w:name w:val="footnote reference"/>
    <w:uiPriority w:val="99"/>
    <w:semiHidden/>
    <w:rsid w:val="00AB16B2"/>
    <w:rPr>
      <w:rFonts w:cs="Times New Roman"/>
      <w:vertAlign w:val="superscript"/>
    </w:rPr>
  </w:style>
  <w:style w:type="character" w:customStyle="1" w:styleId="Bulletleft1Char">
    <w:name w:val="Bullet left 1 Char"/>
    <w:link w:val="Bulletleft1"/>
    <w:uiPriority w:val="99"/>
    <w:locked/>
    <w:rsid w:val="00AB16B2"/>
    <w:rPr>
      <w:rFonts w:ascii="Arial" w:hAnsi="Arial" w:cs="Times New Roman"/>
      <w:sz w:val="24"/>
      <w:szCs w:val="24"/>
      <w:lang w:val="en-US" w:eastAsia="en-US" w:bidi="ar-SA"/>
    </w:rPr>
  </w:style>
  <w:style w:type="character" w:customStyle="1" w:styleId="Bulletleft2Char">
    <w:name w:val="Bullet left 2 Char"/>
    <w:link w:val="Bulletleft2"/>
    <w:uiPriority w:val="99"/>
    <w:locked/>
    <w:rsid w:val="00AB16B2"/>
    <w:rPr>
      <w:rFonts w:ascii="Arial" w:hAnsi="Arial" w:cs="Times New Roman"/>
      <w:sz w:val="24"/>
      <w:szCs w:val="24"/>
      <w:lang w:val="en-US" w:eastAsia="en-US" w:bidi="ar-SA"/>
    </w:rPr>
  </w:style>
  <w:style w:type="paragraph" w:styleId="BalloonText">
    <w:name w:val="Balloon Text"/>
    <w:basedOn w:val="Normal"/>
    <w:link w:val="BalloonTextChar"/>
    <w:uiPriority w:val="99"/>
    <w:semiHidden/>
    <w:rsid w:val="005F18BE"/>
    <w:rPr>
      <w:rFonts w:ascii="Tahoma" w:hAnsi="Tahoma" w:cs="Tahoma"/>
      <w:sz w:val="16"/>
      <w:szCs w:val="16"/>
    </w:rPr>
  </w:style>
  <w:style w:type="character" w:customStyle="1" w:styleId="BalloonTextChar">
    <w:name w:val="Balloon Text Char"/>
    <w:link w:val="BalloonText"/>
    <w:uiPriority w:val="99"/>
    <w:semiHidden/>
    <w:locked/>
    <w:rsid w:val="00A36361"/>
    <w:rPr>
      <w:rFonts w:cs="Times New Roman"/>
      <w:sz w:val="2"/>
      <w:lang w:eastAsia="en-US"/>
    </w:rPr>
  </w:style>
  <w:style w:type="paragraph" w:customStyle="1" w:styleId="FPMBullet">
    <w:name w:val="FPM Bullet"/>
    <w:basedOn w:val="Normal"/>
    <w:uiPriority w:val="99"/>
    <w:rsid w:val="008263A6"/>
    <w:pPr>
      <w:numPr>
        <w:numId w:val="23"/>
      </w:numPr>
    </w:pPr>
    <w:rPr>
      <w:rFonts w:ascii="Tahoma" w:hAnsi="Tahoma"/>
    </w:rPr>
  </w:style>
  <w:style w:type="table" w:styleId="TableGrid">
    <w:name w:val="Table Grid"/>
    <w:basedOn w:val="TableNormal"/>
    <w:uiPriority w:val="99"/>
    <w:locked/>
    <w:rsid w:val="0052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5B57D1"/>
    <w:pPr>
      <w:spacing w:after="240" w:line="360" w:lineRule="auto"/>
      <w:ind w:left="720"/>
      <w:jc w:val="both"/>
    </w:pPr>
    <w:rPr>
      <w:sz w:val="20"/>
      <w:szCs w:val="24"/>
      <w:lang w:eastAsia="en-US"/>
    </w:rPr>
  </w:style>
  <w:style w:type="character" w:customStyle="1" w:styleId="BodyTextIndentChar">
    <w:name w:val="Body Text Indent Char"/>
    <w:link w:val="BodyTextIndent"/>
    <w:uiPriority w:val="99"/>
    <w:semiHidden/>
    <w:locked/>
    <w:rPr>
      <w:rFonts w:ascii="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510759">
      <w:marLeft w:val="0"/>
      <w:marRight w:val="0"/>
      <w:marTop w:val="0"/>
      <w:marBottom w:val="0"/>
      <w:divBdr>
        <w:top w:val="none" w:sz="0" w:space="0" w:color="auto"/>
        <w:left w:val="none" w:sz="0" w:space="0" w:color="auto"/>
        <w:bottom w:val="none" w:sz="0" w:space="0" w:color="auto"/>
        <w:right w:val="none" w:sz="0" w:space="0" w:color="auto"/>
      </w:divBdr>
    </w:div>
    <w:div w:id="115784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creator>First Practice Management</dc:creator>
  <dc:description>Copyright SRCL Ltd.</dc:description>
  <cp:lastModifiedBy>WHITFIELD, Laura (SPRING HOUSE HEALTH)</cp:lastModifiedBy>
  <cp:revision>2</cp:revision>
  <cp:lastPrinted>2020-03-05T15:24:00Z</cp:lastPrinted>
  <dcterms:created xsi:type="dcterms:W3CDTF">2023-07-25T09:45:00Z</dcterms:created>
  <dcterms:modified xsi:type="dcterms:W3CDTF">2023-07-25T09:45:00Z</dcterms:modified>
</cp:coreProperties>
</file>